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720" w:lineRule="auto"/>
        <w:jc w:val="center"/>
        <w:rPr>
          <w:rFonts w:hint="eastAsia" w:ascii="仿宋" w:hAnsi="仿宋" w:eastAsia="仿宋" w:cs="仿宋"/>
          <w:color w:val="000000"/>
          <w:kern w:val="0"/>
          <w:sz w:val="84"/>
          <w:szCs w:val="84"/>
          <w:lang w:val="en-US" w:eastAsia="zh-CN" w:bidi="ar"/>
        </w:rPr>
      </w:pPr>
    </w:p>
    <w:p>
      <w:pPr>
        <w:keepNext w:val="0"/>
        <w:keepLines w:val="0"/>
        <w:widowControl/>
        <w:suppressLineNumbers w:val="0"/>
        <w:spacing w:line="720" w:lineRule="auto"/>
        <w:jc w:val="center"/>
        <w:rPr>
          <w:rFonts w:hint="eastAsia" w:ascii="仿宋" w:hAnsi="仿宋" w:eastAsia="仿宋" w:cs="仿宋"/>
          <w:color w:val="000000"/>
          <w:kern w:val="0"/>
          <w:sz w:val="84"/>
          <w:szCs w:val="84"/>
          <w:lang w:val="en-US" w:eastAsia="zh-CN" w:bidi="ar"/>
        </w:rPr>
      </w:pPr>
    </w:p>
    <w:p>
      <w:pPr>
        <w:keepNext w:val="0"/>
        <w:keepLines w:val="0"/>
        <w:widowControl/>
        <w:suppressLineNumbers w:val="0"/>
        <w:spacing w:line="720" w:lineRule="auto"/>
        <w:jc w:val="center"/>
        <w:rPr>
          <w:rFonts w:hint="eastAsia" w:ascii="仿宋" w:hAnsi="仿宋" w:eastAsia="仿宋" w:cs="仿宋"/>
          <w:color w:val="000000"/>
          <w:kern w:val="0"/>
          <w:sz w:val="84"/>
          <w:szCs w:val="84"/>
          <w:lang w:val="en-US" w:eastAsia="zh-CN" w:bidi="ar"/>
        </w:rPr>
      </w:pPr>
      <w:r>
        <w:rPr>
          <w:rFonts w:hint="eastAsia" w:ascii="仿宋" w:hAnsi="仿宋" w:eastAsia="仿宋" w:cs="仿宋"/>
          <w:color w:val="000000"/>
          <w:kern w:val="0"/>
          <w:sz w:val="84"/>
          <w:szCs w:val="84"/>
          <w:lang w:val="en-US" w:eastAsia="zh-CN" w:bidi="ar"/>
        </w:rPr>
        <w:t>邀请招标文件</w:t>
      </w:r>
    </w:p>
    <w:p>
      <w:pPr>
        <w:keepNext w:val="0"/>
        <w:keepLines w:val="0"/>
        <w:widowControl/>
        <w:suppressLineNumbers w:val="0"/>
        <w:spacing w:line="720" w:lineRule="auto"/>
        <w:jc w:val="center"/>
        <w:rPr>
          <w:rFonts w:hint="eastAsia" w:ascii="仿宋" w:hAnsi="仿宋" w:eastAsia="仿宋" w:cs="仿宋"/>
          <w:color w:val="000000"/>
          <w:kern w:val="0"/>
          <w:sz w:val="84"/>
          <w:szCs w:val="84"/>
          <w:lang w:val="en-US" w:eastAsia="zh-CN" w:bidi="ar"/>
        </w:rPr>
      </w:pPr>
    </w:p>
    <w:p>
      <w:pPr>
        <w:keepNext w:val="0"/>
        <w:keepLines w:val="0"/>
        <w:widowControl/>
        <w:suppressLineNumbers w:val="0"/>
        <w:spacing w:line="720" w:lineRule="auto"/>
        <w:jc w:val="center"/>
        <w:rPr>
          <w:rFonts w:hint="eastAsia" w:ascii="仿宋" w:hAnsi="仿宋" w:eastAsia="仿宋" w:cs="仿宋"/>
          <w:color w:val="000000"/>
          <w:kern w:val="0"/>
          <w:sz w:val="84"/>
          <w:szCs w:val="84"/>
          <w:lang w:val="en-US" w:eastAsia="zh-CN" w:bidi="ar"/>
        </w:rPr>
      </w:pPr>
    </w:p>
    <w:p>
      <w:pPr>
        <w:keepNext w:val="0"/>
        <w:keepLines w:val="0"/>
        <w:widowControl/>
        <w:suppressLineNumbers w:val="0"/>
        <w:spacing w:line="720" w:lineRule="auto"/>
        <w:jc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1"/>
          <w:szCs w:val="31"/>
          <w:lang w:val="en-US" w:eastAsia="zh-CN" w:bidi="ar"/>
        </w:rPr>
        <w:t>项目名称：</w:t>
      </w:r>
      <w:r>
        <w:rPr>
          <w:rFonts w:hint="eastAsia" w:ascii="仿宋" w:hAnsi="仿宋" w:eastAsia="仿宋" w:cs="仿宋"/>
          <w:b/>
          <w:bCs/>
          <w:color w:val="000000"/>
          <w:kern w:val="0"/>
          <w:sz w:val="32"/>
          <w:szCs w:val="32"/>
          <w:lang w:val="en-US" w:eastAsia="zh-CN" w:bidi="ar"/>
        </w:rPr>
        <w:t>江西无为管理有限公司赣新校区</w:t>
      </w:r>
    </w:p>
    <w:p>
      <w:pPr>
        <w:keepNext w:val="0"/>
        <w:keepLines w:val="0"/>
        <w:widowControl/>
        <w:suppressLineNumbers w:val="0"/>
        <w:spacing w:line="720" w:lineRule="auto"/>
        <w:jc w:val="center"/>
        <w:rPr>
          <w:rFonts w:hint="default"/>
          <w:lang w:val="en-US"/>
        </w:rPr>
      </w:pPr>
      <w:r>
        <w:rPr>
          <w:rFonts w:hint="eastAsia" w:ascii="仿宋" w:hAnsi="仿宋" w:eastAsia="仿宋" w:cs="仿宋"/>
          <w:b/>
          <w:bCs/>
          <w:color w:val="000000"/>
          <w:kern w:val="0"/>
          <w:sz w:val="32"/>
          <w:szCs w:val="32"/>
          <w:lang w:val="en-US" w:eastAsia="zh-CN" w:bidi="ar"/>
        </w:rPr>
        <w:t>电梯维保服务项目</w:t>
      </w:r>
    </w:p>
    <w:p>
      <w:pPr>
        <w:keepNext w:val="0"/>
        <w:keepLines w:val="0"/>
        <w:widowControl/>
        <w:suppressLineNumbers w:val="0"/>
        <w:spacing w:line="720" w:lineRule="auto"/>
        <w:jc w:val="center"/>
      </w:pPr>
      <w:r>
        <w:rPr>
          <w:rFonts w:hint="eastAsia" w:ascii="仿宋" w:hAnsi="仿宋" w:eastAsia="仿宋" w:cs="仿宋"/>
          <w:b/>
          <w:bCs/>
          <w:color w:val="000000"/>
          <w:kern w:val="0"/>
          <w:sz w:val="36"/>
          <w:szCs w:val="36"/>
          <w:lang w:val="en-US" w:eastAsia="zh-CN" w:bidi="ar"/>
        </w:rPr>
        <w:t>招标单位：江西无为管理有限公司</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 </w:t>
      </w:r>
    </w:p>
    <w:p>
      <w:pPr>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br w:type="page"/>
      </w:r>
    </w:p>
    <w:p>
      <w:pPr>
        <w:keepNext w:val="0"/>
        <w:keepLines w:val="0"/>
        <w:widowControl/>
        <w:suppressLineNumbers w:val="0"/>
        <w:jc w:val="center"/>
        <w:rPr>
          <w:sz w:val="44"/>
          <w:szCs w:val="44"/>
        </w:rPr>
      </w:pPr>
      <w:r>
        <w:rPr>
          <w:rFonts w:hint="eastAsia" w:ascii="仿宋" w:hAnsi="仿宋" w:eastAsia="仿宋" w:cs="仿宋"/>
          <w:b/>
          <w:bCs/>
          <w:color w:val="000000"/>
          <w:kern w:val="0"/>
          <w:sz w:val="44"/>
          <w:szCs w:val="44"/>
          <w:lang w:val="en-US" w:eastAsia="zh-CN" w:bidi="ar"/>
        </w:rPr>
        <w:t>第一章 投标邀请</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项目概况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现就江西无为管理有限公司 2024 年7月-2025 年7月</w:t>
      </w:r>
      <w:r>
        <w:rPr>
          <w:rFonts w:hint="eastAsia" w:ascii="仿宋" w:hAnsi="仿宋" w:eastAsia="仿宋" w:cs="仿宋"/>
          <w:color w:val="000000"/>
          <w:kern w:val="0"/>
          <w:sz w:val="28"/>
          <w:szCs w:val="28"/>
          <w:u w:val="none"/>
          <w:lang w:val="en-US" w:eastAsia="zh-CN" w:bidi="ar"/>
        </w:rPr>
        <w:t>赣新校区电梯维保</w:t>
      </w:r>
      <w:r>
        <w:rPr>
          <w:rFonts w:hint="eastAsia" w:ascii="仿宋" w:hAnsi="仿宋" w:eastAsia="仿宋" w:cs="仿宋"/>
          <w:color w:val="000000"/>
          <w:kern w:val="0"/>
          <w:sz w:val="28"/>
          <w:szCs w:val="28"/>
          <w:lang w:val="en-US" w:eastAsia="zh-CN" w:bidi="ar"/>
        </w:rPr>
        <w:t>服务项目进行招标邀请，</w:t>
      </w:r>
      <w:r>
        <w:rPr>
          <w:rFonts w:hint="eastAsia" w:ascii="仿宋_GB2312" w:hAnsi="仿宋_GB2312" w:eastAsia="仿宋_GB2312" w:cs="仿宋_GB2312"/>
          <w:sz w:val="30"/>
          <w:szCs w:val="30"/>
        </w:rPr>
        <w:t>欢迎</w:t>
      </w:r>
      <w:r>
        <w:rPr>
          <w:rFonts w:hint="eastAsia" w:ascii="仿宋_GB2312" w:hAnsi="仿宋_GB2312" w:eastAsia="仿宋_GB2312" w:cs="仿宋_GB2312"/>
          <w:sz w:val="30"/>
          <w:szCs w:val="30"/>
          <w:lang w:val="en-US" w:eastAsia="zh-CN"/>
        </w:rPr>
        <w:t>受邀</w:t>
      </w:r>
      <w:r>
        <w:rPr>
          <w:rFonts w:hint="eastAsia" w:ascii="仿宋_GB2312" w:hAnsi="仿宋_GB2312" w:eastAsia="仿宋_GB2312" w:cs="仿宋_GB2312"/>
          <w:sz w:val="30"/>
          <w:szCs w:val="30"/>
        </w:rPr>
        <w:t>的投标人参加投标。</w:t>
      </w:r>
      <w:r>
        <w:rPr>
          <w:rFonts w:hint="eastAsia" w:ascii="仿宋" w:hAnsi="仿宋" w:eastAsia="仿宋" w:cs="仿宋"/>
          <w:color w:val="000000"/>
          <w:kern w:val="0"/>
          <w:sz w:val="28"/>
          <w:szCs w:val="28"/>
          <w:lang w:val="en-US" w:eastAsia="zh-CN" w:bidi="ar"/>
        </w:rPr>
        <w:t xml:space="preserve">并于 2024 年 6月 17日 上午8:30分分（北京时间）前递交电子及纸质投标文件。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一、项目基本情况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项目名称：江西无为管理有限公司 2024 年7月-2025 年7月</w:t>
      </w:r>
      <w:r>
        <w:rPr>
          <w:rFonts w:hint="eastAsia" w:ascii="仿宋" w:hAnsi="仿宋" w:eastAsia="仿宋" w:cs="仿宋"/>
          <w:color w:val="000000"/>
          <w:kern w:val="0"/>
          <w:sz w:val="28"/>
          <w:szCs w:val="28"/>
          <w:u w:val="none"/>
          <w:lang w:val="en-US" w:eastAsia="zh-CN" w:bidi="ar"/>
        </w:rPr>
        <w:t>赣新校区电梯维保</w:t>
      </w:r>
      <w:r>
        <w:rPr>
          <w:rFonts w:hint="eastAsia" w:ascii="仿宋" w:hAnsi="仿宋" w:eastAsia="仿宋" w:cs="仿宋"/>
          <w:color w:val="000000"/>
          <w:kern w:val="0"/>
          <w:sz w:val="28"/>
          <w:szCs w:val="28"/>
          <w:lang w:val="en-US" w:eastAsia="zh-CN" w:bidi="ar"/>
        </w:rPr>
        <w:t>服务项目。</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预算单价：</w:t>
      </w:r>
    </w:p>
    <w:p>
      <w:pPr>
        <w:keepNext w:val="0"/>
        <w:keepLines w:val="0"/>
        <w:widowControl/>
        <w:numPr>
          <w:ilvl w:val="0"/>
          <w:numId w:val="0"/>
        </w:numPr>
        <w:suppressLineNumbers w:val="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电梯维保单价：</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最高限价: </w:t>
      </w:r>
    </w:p>
    <w:p>
      <w:pPr>
        <w:keepNext w:val="0"/>
        <w:keepLines w:val="0"/>
        <w:widowControl/>
        <w:numPr>
          <w:ilvl w:val="0"/>
          <w:numId w:val="0"/>
        </w:numPr>
        <w:suppressLineNumbers w:val="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电梯维保单价：</w:t>
      </w:r>
    </w:p>
    <w:p>
      <w:pP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br w:type="page"/>
      </w:r>
    </w:p>
    <w:p>
      <w:pPr>
        <w:pStyle w:val="15"/>
        <w:rPr>
          <w:rFonts w:hint="eastAsia"/>
        </w:rPr>
      </w:pP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采购需求： </w:t>
      </w:r>
    </w:p>
    <w:tbl>
      <w:tblPr>
        <w:tblStyle w:val="12"/>
        <w:tblpPr w:leftFromText="180" w:rightFromText="180" w:vertAnchor="text" w:horzAnchor="page" w:tblpX="825" w:tblpY="647"/>
        <w:tblOverlap w:val="never"/>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1581"/>
        <w:gridCol w:w="3202"/>
        <w:gridCol w:w="202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79"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项目名称</w:t>
            </w:r>
          </w:p>
        </w:tc>
        <w:tc>
          <w:tcPr>
            <w:tcW w:w="1581" w:type="dxa"/>
            <w:vAlign w:val="center"/>
          </w:tcPr>
          <w:p>
            <w:pPr>
              <w:keepNext w:val="0"/>
              <w:keepLines w:val="0"/>
              <w:widowControl/>
              <w:suppressLineNumbers w:val="0"/>
              <w:jc w:val="center"/>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服务期间</w:t>
            </w:r>
          </w:p>
        </w:tc>
        <w:tc>
          <w:tcPr>
            <w:tcW w:w="3202"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lang w:val="en-US" w:eastAsia="zh-CN" w:bidi="ar"/>
              </w:rPr>
              <w:t>采购预算</w:t>
            </w:r>
          </w:p>
        </w:tc>
        <w:tc>
          <w:tcPr>
            <w:tcW w:w="2027" w:type="dxa"/>
            <w:vAlign w:val="center"/>
          </w:tcPr>
          <w:p>
            <w:pPr>
              <w:keepNext w:val="0"/>
              <w:keepLines w:val="0"/>
              <w:widowControl/>
              <w:suppressLineNumbers w:val="0"/>
              <w:jc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电梯数量预估</w:t>
            </w:r>
          </w:p>
        </w:tc>
        <w:tc>
          <w:tcPr>
            <w:tcW w:w="1409"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lang w:val="en-US" w:eastAsia="zh-CN" w:bidi="ar"/>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2179" w:type="dxa"/>
            <w:vAlign w:val="center"/>
          </w:tcPr>
          <w:p>
            <w:pPr>
              <w:keepNext w:val="0"/>
              <w:keepLines w:val="0"/>
              <w:widowControl/>
              <w:suppressLineNumbers w:val="0"/>
              <w:jc w:val="both"/>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lang w:val="en-US" w:eastAsia="zh-CN" w:bidi="ar"/>
              </w:rPr>
              <w:t>江西无为管理有限公司 2024 年7月-2025 年7月</w:t>
            </w:r>
            <w:r>
              <w:rPr>
                <w:rFonts w:hint="eastAsia" w:ascii="仿宋" w:hAnsi="仿宋" w:eastAsia="仿宋" w:cs="仿宋"/>
                <w:color w:val="000000"/>
                <w:kern w:val="0"/>
                <w:sz w:val="28"/>
                <w:szCs w:val="28"/>
                <w:u w:val="none"/>
                <w:lang w:val="en-US" w:eastAsia="zh-CN" w:bidi="ar"/>
              </w:rPr>
              <w:t>赣新校区电梯维保</w:t>
            </w:r>
            <w:r>
              <w:rPr>
                <w:rFonts w:hint="eastAsia" w:ascii="仿宋" w:hAnsi="仿宋" w:eastAsia="仿宋" w:cs="仿宋"/>
                <w:color w:val="000000"/>
                <w:kern w:val="0"/>
                <w:sz w:val="28"/>
                <w:szCs w:val="28"/>
                <w:lang w:val="en-US" w:eastAsia="zh-CN" w:bidi="ar"/>
              </w:rPr>
              <w:t>服务项目</w:t>
            </w:r>
          </w:p>
        </w:tc>
        <w:tc>
          <w:tcPr>
            <w:tcW w:w="1581" w:type="dxa"/>
            <w:vAlign w:val="center"/>
          </w:tcPr>
          <w:p>
            <w:pPr>
              <w:keepNext w:val="0"/>
              <w:keepLines w:val="0"/>
              <w:widowControl/>
              <w:suppressLineNumbers w:val="0"/>
              <w:jc w:val="both"/>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lang w:val="en-US" w:eastAsia="zh-CN" w:bidi="ar"/>
              </w:rPr>
              <w:t>2024 年7月-2025 年7月</w:t>
            </w:r>
          </w:p>
        </w:tc>
        <w:tc>
          <w:tcPr>
            <w:tcW w:w="3202" w:type="dxa"/>
            <w:vAlign w:val="center"/>
          </w:tcPr>
          <w:p>
            <w:pPr>
              <w:keepNext w:val="0"/>
              <w:keepLines w:val="0"/>
              <w:widowControl/>
              <w:numPr>
                <w:ilvl w:val="0"/>
                <w:numId w:val="0"/>
              </w:numPr>
              <w:suppressLineNumbers w:val="0"/>
              <w:jc w:val="center"/>
              <w:rPr>
                <w:rFonts w:hint="default" w:ascii="仿宋" w:hAnsi="仿宋" w:eastAsia="仿宋" w:cs="仿宋"/>
                <w:color w:val="000000"/>
                <w:kern w:val="0"/>
                <w:sz w:val="28"/>
                <w:szCs w:val="28"/>
                <w:vertAlign w:val="baseline"/>
                <w:lang w:val="en-US" w:eastAsia="zh-CN" w:bidi="ar"/>
              </w:rPr>
            </w:pPr>
          </w:p>
        </w:tc>
        <w:tc>
          <w:tcPr>
            <w:tcW w:w="2027" w:type="dxa"/>
            <w:vAlign w:val="center"/>
          </w:tcPr>
          <w:p>
            <w:pPr>
              <w:keepNext w:val="0"/>
              <w:keepLines w:val="0"/>
              <w:widowControl/>
              <w:suppressLineNumbers w:val="0"/>
              <w:jc w:val="center"/>
              <w:rPr>
                <w:rFonts w:hint="default"/>
                <w:lang w:val="en-US" w:eastAsia="zh-CN"/>
              </w:rPr>
            </w:pPr>
            <w:r>
              <w:rPr>
                <w:rFonts w:hint="eastAsia" w:ascii="仿宋" w:hAnsi="仿宋" w:eastAsia="仿宋" w:cs="仿宋"/>
                <w:b w:val="0"/>
                <w:bCs w:val="0"/>
                <w:sz w:val="28"/>
                <w:szCs w:val="28"/>
                <w:lang w:val="en-US" w:eastAsia="zh-CN"/>
              </w:rPr>
              <w:t>116台</w:t>
            </w:r>
          </w:p>
        </w:tc>
        <w:tc>
          <w:tcPr>
            <w:tcW w:w="1409" w:type="dxa"/>
            <w:vAlign w:val="center"/>
          </w:tcPr>
          <w:p>
            <w:pPr>
              <w:keepNext w:val="0"/>
              <w:keepLines w:val="0"/>
              <w:widowControl/>
              <w:suppressLineNumbers w:val="0"/>
              <w:jc w:val="both"/>
              <w:rPr>
                <w:sz w:val="28"/>
                <w:szCs w:val="28"/>
              </w:rPr>
            </w:pPr>
            <w:r>
              <w:rPr>
                <w:rFonts w:ascii="仿宋" w:hAnsi="仿宋" w:eastAsia="仿宋" w:cs="仿宋"/>
                <w:color w:val="000000"/>
                <w:kern w:val="0"/>
                <w:sz w:val="28"/>
                <w:szCs w:val="28"/>
                <w:lang w:val="en-US" w:eastAsia="zh-CN" w:bidi="ar"/>
              </w:rPr>
              <w:t>详见公告附件</w:t>
            </w:r>
          </w:p>
          <w:p>
            <w:pPr>
              <w:keepNext w:val="0"/>
              <w:keepLines w:val="0"/>
              <w:widowControl/>
              <w:suppressLineNumbers w:val="0"/>
              <w:jc w:val="both"/>
              <w:rPr>
                <w:rFonts w:hint="eastAsia" w:ascii="仿宋" w:hAnsi="仿宋" w:eastAsia="仿宋" w:cs="仿宋"/>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0398" w:type="dxa"/>
            <w:gridSpan w:val="5"/>
            <w:vAlign w:val="center"/>
          </w:tcPr>
          <w:p>
            <w:pPr>
              <w:keepNext w:val="0"/>
              <w:keepLines w:val="0"/>
              <w:widowControl/>
              <w:suppressLineNumbers w:val="0"/>
              <w:jc w:val="both"/>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注：</w:t>
            </w:r>
            <w:r>
              <w:rPr>
                <w:rFonts w:hint="eastAsia" w:ascii="仿宋" w:hAnsi="仿宋" w:eastAsia="仿宋" w:cs="仿宋"/>
                <w:kern w:val="0"/>
                <w:sz w:val="28"/>
                <w:szCs w:val="28"/>
              </w:rPr>
              <w:t>以上费用为含税包干价，包含人员工资、</w:t>
            </w:r>
            <w:r>
              <w:rPr>
                <w:rFonts w:hint="eastAsia" w:ascii="仿宋" w:hAnsi="仿宋" w:eastAsia="仿宋" w:cs="仿宋"/>
                <w:kern w:val="0"/>
                <w:sz w:val="28"/>
                <w:szCs w:val="28"/>
                <w:highlight w:val="none"/>
                <w:lang w:eastAsia="zh-CN"/>
              </w:rPr>
              <w:t>福利、各类保险、五险一金、</w:t>
            </w:r>
            <w:r>
              <w:rPr>
                <w:rFonts w:hint="eastAsia" w:ascii="仿宋" w:hAnsi="仿宋" w:eastAsia="仿宋" w:cs="仿宋"/>
                <w:kern w:val="0"/>
                <w:sz w:val="28"/>
                <w:szCs w:val="28"/>
                <w:highlight w:val="none"/>
              </w:rPr>
              <w:t>安全、</w:t>
            </w:r>
            <w:r>
              <w:rPr>
                <w:rFonts w:hint="eastAsia" w:ascii="仿宋" w:hAnsi="仿宋" w:eastAsia="仿宋" w:cs="仿宋"/>
                <w:kern w:val="0"/>
                <w:sz w:val="28"/>
                <w:szCs w:val="28"/>
                <w:highlight w:val="none"/>
                <w:lang w:eastAsia="zh-CN"/>
              </w:rPr>
              <w:t>意外责任、</w:t>
            </w:r>
            <w:r>
              <w:rPr>
                <w:rFonts w:hint="eastAsia" w:ascii="仿宋" w:hAnsi="仿宋" w:eastAsia="仿宋" w:cs="仿宋"/>
                <w:kern w:val="0"/>
                <w:sz w:val="28"/>
                <w:szCs w:val="28"/>
                <w:lang w:val="en-US" w:eastAsia="zh-CN"/>
              </w:rPr>
              <w:t>员工食宿、</w:t>
            </w:r>
            <w:r>
              <w:rPr>
                <w:rFonts w:hint="eastAsia" w:ascii="仿宋" w:hAnsi="仿宋" w:eastAsia="仿宋" w:cs="仿宋"/>
                <w:kern w:val="0"/>
                <w:sz w:val="28"/>
                <w:szCs w:val="28"/>
              </w:rPr>
              <w:t>工作服、</w:t>
            </w:r>
            <w:r>
              <w:rPr>
                <w:rFonts w:hint="eastAsia" w:ascii="仿宋" w:hAnsi="仿宋" w:eastAsia="仿宋" w:cs="仿宋"/>
                <w:kern w:val="0"/>
                <w:sz w:val="28"/>
                <w:szCs w:val="28"/>
                <w:lang w:val="en-US" w:eastAsia="zh-CN"/>
              </w:rPr>
              <w:t>易耗品</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300元以下</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工具</w:t>
            </w:r>
            <w:r>
              <w:rPr>
                <w:rFonts w:hint="eastAsia" w:ascii="仿宋" w:hAnsi="仿宋" w:eastAsia="仿宋" w:cs="仿宋"/>
                <w:kern w:val="0"/>
                <w:sz w:val="28"/>
                <w:szCs w:val="28"/>
              </w:rPr>
              <w:t>、机器损耗维修、税费、管理费、</w:t>
            </w:r>
            <w:r>
              <w:rPr>
                <w:rFonts w:hint="eastAsia" w:ascii="仿宋" w:hAnsi="仿宋" w:eastAsia="仿宋" w:cs="仿宋"/>
                <w:kern w:val="0"/>
                <w:sz w:val="28"/>
                <w:szCs w:val="28"/>
                <w:lang w:val="en-US" w:eastAsia="zh-CN"/>
              </w:rPr>
              <w:t>利润</w:t>
            </w:r>
            <w:r>
              <w:rPr>
                <w:rFonts w:hint="eastAsia" w:ascii="仿宋" w:hAnsi="仿宋" w:eastAsia="仿宋" w:cs="仿宋"/>
                <w:kern w:val="0"/>
                <w:sz w:val="28"/>
                <w:szCs w:val="28"/>
              </w:rPr>
              <w:t>等一切服务期限内费用。</w:t>
            </w:r>
          </w:p>
        </w:tc>
      </w:tr>
    </w:tbl>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合同履行期限：1 年服务期。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中标方入场服务时间：以江西无为管理有限公司通知时间为准。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本项目不接受联合体。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二、申请人的资格要求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1.满足《中华人民共和国政府采购法》第二十二条规定；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（1）具有独立承担民事责任的能力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（2）具有良好的商业信誉和健全的财务会计制度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（3）具有履行合同所必须的设备和专业技术能力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（4）有依法缴纳税收和社会保障资金的良好记录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（5）参加采购活动前三年内,在经营活动中没有重大违法记录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（6）法律、行政法规规定的其他条件。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2.单位负责人为同一人或者存在直接控股、管理关系的不同投标人，不得参加同一合同项下的采购活动。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3.通过“信用中国”网站和中国政府采购网查询相关主体信用记录，被列入失信被执行人、 重大税收违法失信主体、政府采购严重违法失信行为记录名单的供应商（处罚期限尚未届满 的），不得参与本项目的采购活动。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三、获取招标文件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时间：2024年 6 月 7 日至 2024年 6月 16日（北京时间）， </w:t>
      </w:r>
    </w:p>
    <w:p>
      <w:pPr>
        <w:keepNext w:val="0"/>
        <w:keepLines w:val="0"/>
        <w:widowControl/>
        <w:suppressLineNumbers w:val="0"/>
        <w:ind w:left="559" w:leftChars="266" w:firstLine="0" w:firstLineChars="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地点：南昌工学院九龙湖校区招采中心</w:t>
      </w:r>
    </w:p>
    <w:p>
      <w:pPr>
        <w:keepNext w:val="0"/>
        <w:keepLines w:val="0"/>
        <w:widowControl/>
        <w:suppressLineNumbers w:val="0"/>
        <w:ind w:left="559" w:leftChars="266" w:firstLine="0" w:firstLineChars="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方式：现场报名并领取招标文件。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四、提交投标文件截止时间、开标时间和地点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截止时间：2024 年 6 月 17日上午8点30 分（北京时间）</w:t>
      </w:r>
    </w:p>
    <w:p>
      <w:pPr>
        <w:keepNext w:val="0"/>
        <w:keepLines w:val="0"/>
        <w:widowControl/>
        <w:suppressLineNumbers w:val="0"/>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开标时间：</w:t>
      </w:r>
      <w:r>
        <w:rPr>
          <w:rFonts w:hint="eastAsia" w:ascii="仿宋" w:hAnsi="仿宋" w:eastAsia="仿宋" w:cs="仿宋"/>
          <w:color w:val="000000"/>
          <w:kern w:val="0"/>
          <w:sz w:val="28"/>
          <w:szCs w:val="28"/>
          <w:lang w:val="en-US" w:eastAsia="zh-CN" w:bidi="ar"/>
        </w:rPr>
        <w:t>2024 年 6 月 17日上午8点45 分（北京时间）如有特殊情况另行通知</w:t>
      </w:r>
      <w:bookmarkStart w:id="1" w:name="_GoBack"/>
      <w:bookmarkEnd w:id="1"/>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地 点：南昌工学院九龙湖校区忠信楼408室。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五、对本次招标提出询问，请按以下方式联系。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1.采购人信息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名 称：江西无为管理有限公司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地址：南昌应用技术师范学院赣新校区 </w:t>
      </w:r>
    </w:p>
    <w:p>
      <w:pPr>
        <w:keepNext w:val="0"/>
        <w:keepLines w:val="0"/>
        <w:widowControl/>
        <w:suppressLineNumbers w:val="0"/>
        <w:ind w:firstLine="560" w:firstLineChars="200"/>
        <w:jc w:val="left"/>
        <w:rPr>
          <w:rFonts w:hint="default"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联系方式：13330093421</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2.项目联系方式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项目联系人：吴涛 </w:t>
      </w:r>
    </w:p>
    <w:p>
      <w:pPr>
        <w:keepNext w:val="0"/>
        <w:keepLines w:val="0"/>
        <w:widowControl/>
        <w:suppressLineNumbers w:val="0"/>
        <w:ind w:firstLine="560" w:firstLineChars="200"/>
        <w:jc w:val="left"/>
        <w:rPr>
          <w:rFonts w:hint="default"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电 话：13330093421</w:t>
      </w:r>
    </w:p>
    <w:p>
      <w:pPr>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br w:type="page"/>
      </w:r>
    </w:p>
    <w:p>
      <w:pPr>
        <w:keepNext w:val="0"/>
        <w:keepLines w:val="0"/>
        <w:widowControl/>
        <w:suppressLineNumbers w:val="0"/>
        <w:jc w:val="center"/>
        <w:rPr>
          <w:rFonts w:hint="eastAsia" w:ascii="仿宋" w:hAnsi="仿宋" w:eastAsia="仿宋" w:cs="仿宋"/>
          <w:sz w:val="44"/>
          <w:szCs w:val="44"/>
        </w:rPr>
      </w:pPr>
      <w:r>
        <w:rPr>
          <w:rFonts w:hint="eastAsia" w:ascii="仿宋" w:hAnsi="仿宋" w:eastAsia="仿宋" w:cs="仿宋"/>
          <w:b/>
          <w:bCs/>
          <w:color w:val="000000"/>
          <w:kern w:val="0"/>
          <w:sz w:val="44"/>
          <w:szCs w:val="44"/>
          <w:lang w:val="en-US" w:eastAsia="zh-CN" w:bidi="ar"/>
        </w:rPr>
        <w:t>第二章 投标人须知</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一、投标人须知前附表 </w:t>
      </w:r>
    </w:p>
    <w:tbl>
      <w:tblPr>
        <w:tblStyle w:val="11"/>
        <w:tblW w:w="8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18" w:type="dxa"/>
            <w:noWrap w:val="0"/>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序号</w:t>
            </w:r>
          </w:p>
        </w:tc>
        <w:tc>
          <w:tcPr>
            <w:tcW w:w="7085" w:type="dxa"/>
            <w:noWrap w:val="0"/>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8"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w:t>
            </w:r>
          </w:p>
        </w:tc>
        <w:tc>
          <w:tcPr>
            <w:tcW w:w="7085" w:type="dxa"/>
            <w:noWrap w:val="0"/>
            <w:vAlign w:val="top"/>
          </w:tcPr>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招标人：详见“第一章 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jc w:val="center"/>
        </w:trPr>
        <w:tc>
          <w:tcPr>
            <w:tcW w:w="918"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2</w:t>
            </w:r>
          </w:p>
        </w:tc>
        <w:tc>
          <w:tcPr>
            <w:tcW w:w="7085" w:type="dxa"/>
            <w:noWrap w:val="0"/>
            <w:vAlign w:val="top"/>
          </w:tcPr>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投标保证金金额：人民币</w:t>
            </w:r>
            <w:r>
              <w:rPr>
                <w:rFonts w:hint="eastAsia" w:ascii="仿宋" w:hAnsi="仿宋" w:eastAsia="仿宋" w:cs="仿宋"/>
                <w:sz w:val="28"/>
                <w:szCs w:val="28"/>
                <w:lang w:val="en-US" w:eastAsia="zh-CN"/>
              </w:rPr>
              <w:t>2</w:t>
            </w:r>
            <w:r>
              <w:rPr>
                <w:rFonts w:hint="eastAsia" w:ascii="仿宋" w:hAnsi="仿宋" w:eastAsia="仿宋" w:cs="仿宋"/>
                <w:sz w:val="28"/>
                <w:szCs w:val="28"/>
                <w:lang w:val="en"/>
              </w:rPr>
              <w:t>0000</w:t>
            </w:r>
            <w:r>
              <w:rPr>
                <w:rFonts w:hint="eastAsia" w:ascii="仿宋" w:hAnsi="仿宋" w:eastAsia="仿宋" w:cs="仿宋"/>
                <w:sz w:val="28"/>
                <w:szCs w:val="28"/>
              </w:rPr>
              <w:t>元整</w:t>
            </w:r>
          </w:p>
          <w:p>
            <w:pPr>
              <w:spacing w:line="46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招标人</w:t>
            </w:r>
            <w:r>
              <w:rPr>
                <w:rFonts w:hint="eastAsia" w:ascii="仿宋" w:hAnsi="仿宋" w:eastAsia="仿宋" w:cs="仿宋"/>
                <w:sz w:val="28"/>
                <w:szCs w:val="28"/>
              </w:rPr>
              <w:t>银行账户信息</w:t>
            </w:r>
            <w:r>
              <w:rPr>
                <w:rFonts w:hint="eastAsia" w:ascii="仿宋" w:hAnsi="仿宋" w:eastAsia="仿宋" w:cs="仿宋"/>
                <w:sz w:val="28"/>
                <w:szCs w:val="28"/>
                <w:lang w:eastAsia="zh-CN"/>
              </w:rPr>
              <w:t>：</w:t>
            </w:r>
          </w:p>
          <w:p>
            <w:pPr>
              <w:spacing w:line="460" w:lineRule="exact"/>
              <w:jc w:val="left"/>
              <w:rPr>
                <w:rFonts w:hint="default" w:ascii="仿宋" w:hAnsi="仿宋" w:eastAsia="仿宋" w:cs="仿宋"/>
                <w:sz w:val="28"/>
                <w:szCs w:val="28"/>
                <w:highlight w:val="yellow"/>
                <w:lang w:val="en-US" w:eastAsia="zh-CN"/>
              </w:rPr>
            </w:pPr>
            <w:r>
              <w:rPr>
                <w:rFonts w:hint="eastAsia" w:ascii="仿宋" w:hAnsi="仿宋" w:eastAsia="仿宋" w:cs="仿宋"/>
                <w:sz w:val="28"/>
                <w:szCs w:val="28"/>
                <w:highlight w:val="yellow"/>
              </w:rPr>
              <w:t>账户名称：</w:t>
            </w:r>
            <w:r>
              <w:rPr>
                <w:rFonts w:hint="eastAsia" w:ascii="仿宋" w:hAnsi="仿宋" w:eastAsia="仿宋" w:cs="仿宋"/>
                <w:sz w:val="28"/>
                <w:szCs w:val="28"/>
                <w:highlight w:val="yellow"/>
                <w:lang w:val="en-US" w:eastAsia="zh-CN"/>
              </w:rPr>
              <w:t>江西隆联实业有限公司</w:t>
            </w:r>
          </w:p>
          <w:p>
            <w:pPr>
              <w:spacing w:line="460" w:lineRule="exact"/>
              <w:jc w:val="left"/>
              <w:rPr>
                <w:rFonts w:hint="eastAsia" w:ascii="仿宋" w:hAnsi="仿宋" w:eastAsia="仿宋" w:cs="仿宋"/>
                <w:sz w:val="28"/>
                <w:szCs w:val="28"/>
                <w:highlight w:val="yellow"/>
              </w:rPr>
            </w:pPr>
            <w:r>
              <w:rPr>
                <w:rFonts w:hint="eastAsia" w:ascii="仿宋" w:hAnsi="仿宋" w:eastAsia="仿宋" w:cs="仿宋"/>
                <w:sz w:val="28"/>
                <w:szCs w:val="28"/>
                <w:highlight w:val="yellow"/>
              </w:rPr>
              <w:t>开 户 行：</w:t>
            </w:r>
            <w:r>
              <w:rPr>
                <w:rFonts w:hint="eastAsia" w:ascii="仿宋" w:hAnsi="仿宋" w:eastAsia="仿宋" w:cs="仿宋"/>
                <w:sz w:val="28"/>
                <w:szCs w:val="28"/>
                <w:highlight w:val="yellow"/>
                <w:lang w:val="en-US" w:eastAsia="zh-CN"/>
              </w:rPr>
              <w:t>中国工商银行南昌北京西路支行   </w:t>
            </w:r>
            <w:r>
              <w:rPr>
                <w:rFonts w:hint="eastAsia" w:ascii="仿宋" w:hAnsi="仿宋" w:eastAsia="仿宋" w:cs="仿宋"/>
                <w:sz w:val="28"/>
                <w:szCs w:val="28"/>
                <w:highlight w:val="yellow"/>
              </w:rPr>
              <w:t xml:space="preserve">            </w:t>
            </w:r>
          </w:p>
          <w:p>
            <w:pPr>
              <w:spacing w:line="460" w:lineRule="exact"/>
              <w:jc w:val="left"/>
              <w:rPr>
                <w:rFonts w:hint="default" w:ascii="仿宋" w:hAnsi="仿宋" w:eastAsia="仿宋" w:cs="仿宋"/>
                <w:sz w:val="28"/>
                <w:szCs w:val="28"/>
                <w:highlight w:val="yellow"/>
                <w:lang w:val="en-US" w:eastAsia="zh-CN"/>
              </w:rPr>
            </w:pPr>
            <w:r>
              <w:rPr>
                <w:rFonts w:hint="eastAsia" w:ascii="仿宋" w:hAnsi="仿宋" w:eastAsia="仿宋" w:cs="仿宋"/>
                <w:sz w:val="28"/>
                <w:szCs w:val="28"/>
                <w:highlight w:val="yellow"/>
              </w:rPr>
              <w:t>账    号：</w:t>
            </w:r>
            <w:r>
              <w:rPr>
                <w:rFonts w:hint="eastAsia" w:ascii="仿宋" w:hAnsi="仿宋" w:eastAsia="仿宋" w:cs="仿宋"/>
                <w:sz w:val="28"/>
                <w:szCs w:val="28"/>
                <w:highlight w:val="yellow"/>
                <w:lang w:val="en-US" w:eastAsia="zh-CN"/>
              </w:rPr>
              <w:t>1502206009300277075</w:t>
            </w:r>
          </w:p>
          <w:p>
            <w:pPr>
              <w:spacing w:line="460" w:lineRule="exact"/>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(转款时请备注公司名称）</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sz w:val="28"/>
                <w:szCs w:val="28"/>
              </w:rPr>
              <w:t>投标保证金须在投标截止时间前一日17:00时前到达以上账户，否则视为无效投标。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18"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3</w:t>
            </w:r>
          </w:p>
        </w:tc>
        <w:tc>
          <w:tcPr>
            <w:tcW w:w="7085" w:type="dxa"/>
            <w:noWrap w:val="0"/>
            <w:vAlign w:val="top"/>
          </w:tcPr>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投标文件的份数：正本1份、 副本4份。</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注：所有投标文件必须胶装，否则视为无效投标。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18"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4</w:t>
            </w:r>
          </w:p>
        </w:tc>
        <w:tc>
          <w:tcPr>
            <w:tcW w:w="7085" w:type="dxa"/>
            <w:noWrap w:val="0"/>
            <w:vAlign w:val="top"/>
          </w:tcPr>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投标截止时间详见“投标邀请”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18"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5</w:t>
            </w:r>
          </w:p>
        </w:tc>
        <w:tc>
          <w:tcPr>
            <w:tcW w:w="7085" w:type="dxa"/>
            <w:noWrap w:val="0"/>
            <w:vAlign w:val="top"/>
          </w:tcPr>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开标时间和开标地点详见“投标邀请”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8"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6</w:t>
            </w:r>
          </w:p>
        </w:tc>
        <w:tc>
          <w:tcPr>
            <w:tcW w:w="7085" w:type="dxa"/>
            <w:noWrap w:val="0"/>
            <w:vAlign w:val="top"/>
          </w:tcPr>
          <w:p>
            <w:pPr>
              <w:keepNext w:val="0"/>
              <w:keepLines w:val="0"/>
              <w:pageBreakBefore w:val="0"/>
              <w:kinsoku/>
              <w:wordWrap/>
              <w:overflowPunct/>
              <w:topLinePunct w:val="0"/>
              <w:autoSpaceDE/>
              <w:autoSpaceDN/>
              <w:bidi w:val="0"/>
              <w:adjustRightInd/>
              <w:snapToGrid/>
              <w:spacing w:line="480" w:lineRule="exact"/>
              <w:jc w:val="left"/>
              <w:textAlignment w:val="auto"/>
              <w:rPr>
                <w:rFonts w:hint="default"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评标办法：详见评标标准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918"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7</w:t>
            </w:r>
          </w:p>
        </w:tc>
        <w:tc>
          <w:tcPr>
            <w:tcW w:w="7085" w:type="dxa"/>
            <w:noWrap w:val="0"/>
            <w:vAlign w:val="center"/>
          </w:tcPr>
          <w:p>
            <w:pPr>
              <w:keepNext w:val="0"/>
              <w:keepLines w:val="0"/>
              <w:widowControl/>
              <w:suppressLineNumbers w:val="0"/>
              <w:jc w:val="left"/>
              <w:rPr>
                <w:rFonts w:hint="eastAsia" w:ascii="仿宋" w:hAnsi="仿宋" w:eastAsia="仿宋" w:cs="仿宋"/>
                <w:b w:val="0"/>
                <w:bCs/>
                <w:sz w:val="28"/>
                <w:szCs w:val="28"/>
                <w:vertAlign w:val="baseline"/>
                <w:lang w:val="en-US" w:eastAsia="zh-CN"/>
              </w:rPr>
            </w:pPr>
            <w:r>
              <w:rPr>
                <w:rFonts w:ascii="仿宋" w:hAnsi="仿宋" w:eastAsia="仿宋" w:cs="仿宋"/>
                <w:color w:val="000000"/>
                <w:kern w:val="0"/>
                <w:sz w:val="28"/>
                <w:szCs w:val="28"/>
                <w:lang w:val="en-US" w:eastAsia="zh-CN" w:bidi="ar"/>
              </w:rPr>
              <w:t>投标有效期：从提交投标文件的截止之日起 90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18"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w:t>
            </w:r>
          </w:p>
        </w:tc>
        <w:tc>
          <w:tcPr>
            <w:tcW w:w="7085" w:type="dxa"/>
            <w:noWrap w:val="0"/>
            <w:vAlign w:val="center"/>
          </w:tcPr>
          <w:p>
            <w:pPr>
              <w:keepNext w:val="0"/>
              <w:keepLines w:val="0"/>
              <w:widowControl/>
              <w:suppressLineNumbers w:val="0"/>
              <w:jc w:val="left"/>
              <w:rPr>
                <w:rFonts w:hint="eastAsia" w:ascii="仿宋" w:hAnsi="仿宋" w:eastAsia="仿宋" w:cs="仿宋"/>
                <w:b w:val="0"/>
                <w:bCs/>
                <w:sz w:val="28"/>
                <w:szCs w:val="28"/>
                <w:vertAlign w:val="baseline"/>
                <w:lang w:val="en-US" w:eastAsia="zh-CN"/>
              </w:rPr>
            </w:pPr>
            <w:r>
              <w:rPr>
                <w:rFonts w:ascii="仿宋" w:hAnsi="仿宋" w:eastAsia="仿宋" w:cs="仿宋"/>
                <w:color w:val="000000"/>
                <w:kern w:val="0"/>
                <w:sz w:val="28"/>
                <w:szCs w:val="28"/>
                <w:lang w:val="en-US" w:eastAsia="zh-CN" w:bidi="ar"/>
              </w:rPr>
              <w:t xml:space="preserve">本项目不允许分包或转包。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18"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9</w:t>
            </w:r>
          </w:p>
        </w:tc>
        <w:tc>
          <w:tcPr>
            <w:tcW w:w="7085" w:type="dxa"/>
            <w:noWrap w:val="0"/>
            <w:vAlign w:val="center"/>
          </w:tcPr>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履约保证金：合同总金额的10 %</w:t>
            </w:r>
          </w:p>
        </w:tc>
      </w:tr>
    </w:tbl>
    <w:p>
      <w:pPr>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br w:type="page"/>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二、招 标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 适用范围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1.1 本招标文件仅适用于本“投标邀请”中所述相关服务的采购。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2. 定义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2.1 采购人： 详见“投标人须知前附表”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2.2 投标人：是指响应招标、参加投标竞争的法人、其他组织或者自然人。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3. 合格投标人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3.1 投标人的资格条件： 详见“投标邀请”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4. 投标费用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4.1 投标人应自行承担所有与准备和参加投标有关的全部费用。不论投标的结果如何，招标单位均无义务和责任承担这些费用。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5. 投标人代表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5.1 指全权代表投标人参加投标活动并签署投标文件的人。如果投标人代表不是法定代表人，须持有《法定代表人授权书》。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6. 招标文件的构成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6.1 要求提供的相关服务、招标过程和合同条款在招标文件中均有说明。招标文件共六章，各章的内容如下：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第一章 投标邀请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第二章 投标人须知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第三章 拟签订的合同文本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第四章 投标文件格式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第五章 采购需求表及采购要求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第六章 评标标准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6.2 除非有特殊要求，招标文件不单独提供招标所需服务使用地的自然环境、气候条件、公用设施等情况，投标人被视为熟悉上述与履行合同有关的一切情况。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7、投标人应当提交的资格、资信证明文件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7.1 具有独立承担民事责任的能力的资格证明文件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7.2 具有良好的商业信誉和健全的财务会计制度的证明文件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7.3 具有履行合同所必须的设备和专业技术能力的证明文件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7.4 有依法缴纳税收和社会保障资金的良好记录的证明文件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7.5 参加采购前三年内,在经营活动中没有重大违法记录的证明文件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7.6 法定代表人授权书（格式详见“第四章投标文件格式 7-6”）。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7.7 投标人的资格声明（格式详见“第四章投标文件格式 7-7”）。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7.8 投标保证金凭证（格式详见“第四章投标文件格式 7-8”）。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7.9 其他资格证明文件 ：</w:t>
      </w:r>
    </w:p>
    <w:p>
      <w:pPr>
        <w:keepNext w:val="0"/>
        <w:keepLines w:val="0"/>
        <w:widowControl/>
        <w:numPr>
          <w:ilvl w:val="0"/>
          <w:numId w:val="0"/>
        </w:numPr>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 xml:space="preserve">（1） 投标人必须是在中华人民共和国境内注册的具有独立法人资格，持有行政主管部门核发的有效的企业法人营业执照的企业；          </w:t>
      </w:r>
    </w:p>
    <w:p>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 法律、行政法规规定的其他条件；</w:t>
      </w:r>
    </w:p>
    <w:p>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 xml:space="preserve">（3） 单位负责人为同一人或者存在直接控股、管理关系的不同投标人，不得参加同一合同项下的采购活动； </w:t>
      </w:r>
    </w:p>
    <w:p>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 xml:space="preserve">（4） 通过“信用中国”网站和中国政府采购网查询相关主体信用记录，被列入失信被执行人、重大税收违法失信主体、严重违法失信行为记录名单的供应商（处罚期限尚未届满的），不得参与本项目的招标活动； </w:t>
      </w:r>
    </w:p>
    <w:p>
      <w:pPr>
        <w:numPr>
          <w:ilvl w:val="0"/>
          <w:numId w:val="0"/>
        </w:numP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 xml:space="preserve">（5） </w:t>
      </w:r>
      <w:r>
        <w:rPr>
          <w:rFonts w:hint="eastAsia" w:ascii="仿宋" w:hAnsi="仿宋" w:eastAsia="仿宋" w:cs="仿宋"/>
          <w:b w:val="0"/>
          <w:bCs w:val="0"/>
          <w:sz w:val="28"/>
          <w:szCs w:val="28"/>
          <w:vertAlign w:val="baseline"/>
          <w:lang w:val="en-US" w:eastAsia="zh-CN"/>
        </w:rPr>
        <w:t>提供近两年</w:t>
      </w:r>
      <w:r>
        <w:rPr>
          <w:rFonts w:hint="eastAsia" w:ascii="仿宋" w:hAnsi="仿宋" w:eastAsia="仿宋" w:cs="仿宋"/>
          <w:b w:val="0"/>
          <w:bCs w:val="0"/>
          <w:color w:val="000000"/>
          <w:kern w:val="0"/>
          <w:sz w:val="28"/>
          <w:szCs w:val="28"/>
          <w:lang w:val="en-US" w:eastAsia="zh-CN" w:bidi="ar"/>
        </w:rPr>
        <w:t>依法缴纳税收和社会保障资金记录；</w:t>
      </w:r>
    </w:p>
    <w:p>
      <w:pPr>
        <w:numPr>
          <w:ilvl w:val="0"/>
          <w:numId w:val="0"/>
        </w:numP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（6）企业为注册资金300万元以上并能开具6%以上增值税专用发票；</w:t>
      </w:r>
    </w:p>
    <w:p>
      <w:pPr>
        <w:numPr>
          <w:ilvl w:val="0"/>
          <w:numId w:val="0"/>
        </w:numP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（7）提供驻场人员承诺书，承诺进场后至少有1名专业维保人员驻场，后续每35台电梯安排1名专业维保人员驻场，食宿自行解决；</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rPr>
      </w:pPr>
      <w:r>
        <w:rPr>
          <w:rFonts w:hint="eastAsia" w:ascii="仿宋" w:hAnsi="仿宋" w:eastAsia="仿宋" w:cs="仿宋"/>
          <w:b w:val="0"/>
          <w:bCs w:val="0"/>
          <w:color w:val="000000"/>
          <w:kern w:val="0"/>
          <w:sz w:val="28"/>
          <w:szCs w:val="28"/>
          <w:lang w:val="en-US" w:eastAsia="zh-CN" w:bidi="ar"/>
        </w:rPr>
        <w:t>（8）提供不转包承诺书，承诺不二次外包</w:t>
      </w:r>
      <w:r>
        <w:rPr>
          <w:rFonts w:hint="eastAsia" w:ascii="仿宋" w:hAnsi="仿宋" w:eastAsia="仿宋" w:cs="仿宋"/>
          <w:i w:val="0"/>
          <w:iCs w:val="0"/>
          <w:caps w:val="0"/>
          <w:color w:val="auto"/>
          <w:spacing w:val="0"/>
          <w:sz w:val="28"/>
          <w:szCs w:val="28"/>
          <w:shd w:val="clear" w:fill="FFFFFF"/>
          <w:vertAlign w:val="baseline"/>
        </w:rPr>
        <w:t>。</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8. 招标文件的修改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8.1 招标单位可以对已发出的招标文件进行必要澄清或者修改。</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8.2 已购买招标文件的投标人必须在实时关注及及时取得澄清或修改文件。投标人因未取得澄清或修改文件、由此可能引起的投标文件递交失败、内容缺失等相关后果由投标人自行承担。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8.3 当招标文件和澄清文件在同一内容的表述上不一致时，以最后发出的文件为准。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8.4 更正或者修改的内容是招标文件的组成部分，并对投标人具有约束力。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三、 投 标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9.投标文件的编制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9.1 投标人应当按照招标文件的要求编制投标文件。投标文件应当对招标文件提出的要求和条件作出明确响应。</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9.2 投标文件因字迹潦草或表达不清所引起的后果由投标人负责。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10. 投标文件计量单位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10.1 投标文件中所使用的计量单位, 除招标文件中有特殊要求外，应采用国家法定计量单位。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11. 投标文件的构成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11.1 投标文件应由下列部分构成（格式详见“第四章 投标文件格式”）：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（1）投标书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（2）开标一览表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（3）分项报价表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（4）开标一览明细表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（5）服务需求响应/偏离表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（6）商务条件响应/偏离表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（7）投标人应当提交的资格、资信证明文件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（8）为落实政府采购政策投标人须提供的证明材料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（9）技术文件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（10）其他资料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11.2 投标人应编写投标文件目录及页码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12. 投标报价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12.1 所有投标均以人民币报价，报价内容包含招标文件规定的完成本项目相关服务所需的设备、人员、培训、技术支持、税费等一切相关费用。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12.2 投标人要按开标一览表（统一格式）和分项报价表（统一格式）、开标一览明细表的内容填写产品单价、总价及其他事项。投标总价中不得包含招标文件要求以外的内容，否则，在评标时不予核减。若投标人不同意，</w:t>
      </w:r>
      <w:r>
        <w:rPr>
          <w:rFonts w:hint="eastAsia" w:ascii="仿宋" w:hAnsi="仿宋" w:eastAsia="仿宋" w:cs="仿宋"/>
          <w:b/>
          <w:bCs/>
          <w:color w:val="000000"/>
          <w:kern w:val="0"/>
          <w:sz w:val="28"/>
          <w:szCs w:val="28"/>
          <w:lang w:val="en-US" w:eastAsia="zh-CN" w:bidi="ar"/>
        </w:rPr>
        <w:t xml:space="preserve">投标无效。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12.3 投标总价中如缺漏招标文件所要求的内容，投标人中标后须提供，且中标价以投标报价为准；若投标人不同意，</w:t>
      </w:r>
      <w:r>
        <w:rPr>
          <w:rFonts w:hint="eastAsia" w:ascii="仿宋" w:hAnsi="仿宋" w:eastAsia="仿宋" w:cs="仿宋"/>
          <w:b/>
          <w:bCs/>
          <w:color w:val="000000"/>
          <w:kern w:val="0"/>
          <w:sz w:val="28"/>
          <w:szCs w:val="28"/>
          <w:lang w:val="en-US" w:eastAsia="zh-CN" w:bidi="ar"/>
        </w:rPr>
        <w:t xml:space="preserve">投标无效。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12.4 投标人所报的投标价在合同执行过程中是固定不变的，不得以任何理由予以变更。投标人应对所有招标内容进行投标，且只提供最优方案一套，投标人提交任何包含价格调整要求的投标将按非实质性响应投标，</w:t>
      </w:r>
      <w:r>
        <w:rPr>
          <w:rFonts w:hint="eastAsia" w:ascii="仿宋" w:hAnsi="仿宋" w:eastAsia="仿宋" w:cs="仿宋"/>
          <w:b/>
          <w:bCs/>
          <w:color w:val="000000"/>
          <w:kern w:val="0"/>
          <w:sz w:val="28"/>
          <w:szCs w:val="28"/>
          <w:lang w:val="en-US" w:eastAsia="zh-CN" w:bidi="ar"/>
        </w:rPr>
        <w:t xml:space="preserve">投标无效。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12.5 最低报价不能作为中标的保证。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13.投标保证金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13.1 投标人须在投标文件递交截止时间之前向招标单位缴纳投标保证金，并作为其投标 文件的一部分，详见“投标人须知前附表”。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13.2 任何未按“投标人须知第 13.1 条”要求提交投标保证金的投标文件，</w:t>
      </w:r>
      <w:r>
        <w:rPr>
          <w:rFonts w:hint="eastAsia" w:ascii="仿宋" w:hAnsi="仿宋" w:eastAsia="仿宋" w:cs="仿宋"/>
          <w:b/>
          <w:bCs/>
          <w:color w:val="000000"/>
          <w:kern w:val="0"/>
          <w:sz w:val="28"/>
          <w:szCs w:val="28"/>
          <w:lang w:val="en-US" w:eastAsia="zh-CN" w:bidi="ar"/>
        </w:rPr>
        <w:t xml:space="preserve">投标无效。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13.3 自中标通知书发出之日起 7 个工作日内退还未中标人的投标保证金，自采购合同签订之日起 7 个工作日内退还中标人的投标保证金。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13.4 投标人在投标截止时间前撤回已提交的投标文件的，自投标截止之日起 7 个工作日内，退还已收取的投标保证金，但因投标人自身原因导致无法及时退还的除外。</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13.5 下列任何情况发生时，不予退还其交纳的投标保证金：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（1)投标人在投标有效期内撤回其投标；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（2)中标人未按招标文件所述规定签订合同；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（3)中标人未按规定提交履约保证金；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（4)中标人提供虚假材料和文件意图骗取中标。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14.投标有效期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14.1 投标有效期从提交投标文件的截止之日起算。投标文件中承诺的投标有效期应不少于招标文件中载明的投标有效期。并在投标文件中承诺的投标有效期內保持有效。招标文件中载明的投标有效期详见“投标人须知前附表”，投标有效期不足的投标，</w:t>
      </w:r>
      <w:r>
        <w:rPr>
          <w:rFonts w:hint="eastAsia" w:ascii="仿宋" w:hAnsi="仿宋" w:eastAsia="仿宋" w:cs="仿宋"/>
          <w:b/>
          <w:bCs/>
          <w:color w:val="000000"/>
          <w:kern w:val="0"/>
          <w:sz w:val="28"/>
          <w:szCs w:val="28"/>
          <w:lang w:val="en-US" w:eastAsia="zh-CN" w:bidi="ar"/>
        </w:rPr>
        <w:t>投标无效</w:t>
      </w:r>
      <w:r>
        <w:rPr>
          <w:rFonts w:hint="eastAsia" w:ascii="仿宋" w:hAnsi="仿宋" w:eastAsia="仿宋" w:cs="仿宋"/>
          <w:color w:val="000000"/>
          <w:kern w:val="0"/>
          <w:sz w:val="28"/>
          <w:szCs w:val="28"/>
          <w:lang w:val="en-US" w:eastAsia="zh-CN" w:bidi="ar"/>
        </w:rPr>
        <w:t>。</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14.2 在特殊情况下，招标单位可延长投标有效期。延长投标有效期由招标单位电话通知所有已参加投标的投标人。已参加投标的投标人应以书面形式答复招标单位，同意延长有效期的投标人不能修改其投标文件，有关投标保证金的规定在投标有效期的延长期内继续有效。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15.投标文件的递交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15.1 投标截止时间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15.1.1 投标截止时间详见第一章“投标邀请”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15.1.2 电子版投标文件必须在招标文件规定的投标截止时间前递交招标单位，纸质版投标文件必须在招标文件规定的开标地点和投标截止时间前送达，</w:t>
      </w:r>
      <w:r>
        <w:rPr>
          <w:rFonts w:hint="eastAsia" w:ascii="仿宋" w:hAnsi="仿宋" w:eastAsia="仿宋" w:cs="仿宋"/>
          <w:b/>
          <w:bCs/>
          <w:color w:val="000000"/>
          <w:kern w:val="0"/>
          <w:sz w:val="28"/>
          <w:szCs w:val="28"/>
          <w:lang w:val="en-US" w:eastAsia="zh-CN" w:bidi="ar"/>
        </w:rPr>
        <w:t xml:space="preserve">否则投标无效。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15.1.3 招标单位推迟投标截止时间，由招标单位电话通知所有已参加投标的投标人。在这种情况下，招标单位和投标人受投标截止时间制约的所有权利和义务均应延长至新的投标截止时间。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15.2 迟交的投标文件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15.2.1 在投标截止时间以后送达的投标文件，招标单位将拒绝接收。</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15.3投标文件的修改和撤回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15.3.1 在投标截止时间前，投标人修改或撤回投标文件的，投标人可以联系招标单位提交修改后投标文件或撤回其投标。</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15.3.2 从投标截止期至投标有效期期满这段时间内，投标人不得撤回其投标，否则不予退还其交纳的投标保证金。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16.分包的规定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16.1 本项目不允许分包。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17.恶意串通等行为的处理及串通投标情形的认定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17.1 投标人应当遵循公平竞争的原则，不得恶意串通，不得妨碍其他投标人的竞争行为，不得损害采购人或者其他投标人的合法权益。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在评标过程中发现投标人有上述情形的，认定其</w:t>
      </w:r>
      <w:r>
        <w:rPr>
          <w:rFonts w:hint="eastAsia" w:ascii="仿宋" w:hAnsi="仿宋" w:eastAsia="仿宋" w:cs="仿宋"/>
          <w:b/>
          <w:bCs/>
          <w:color w:val="000000"/>
          <w:kern w:val="0"/>
          <w:sz w:val="28"/>
          <w:szCs w:val="28"/>
          <w:lang w:val="en-US" w:eastAsia="zh-CN" w:bidi="ar"/>
        </w:rPr>
        <w:t>投标无效</w:t>
      </w:r>
      <w:r>
        <w:rPr>
          <w:rFonts w:hint="eastAsia" w:ascii="仿宋" w:hAnsi="仿宋" w:eastAsia="仿宋" w:cs="仿宋"/>
          <w:color w:val="000000"/>
          <w:kern w:val="0"/>
          <w:sz w:val="28"/>
          <w:szCs w:val="28"/>
          <w:lang w:val="en-US" w:eastAsia="zh-CN" w:bidi="ar"/>
        </w:rPr>
        <w:t xml:space="preserve">，并不予退还其交纳的投标保证金。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17.2 有下列情形之一的，视为投标人串通投标，其</w:t>
      </w:r>
      <w:r>
        <w:rPr>
          <w:rFonts w:hint="eastAsia" w:ascii="仿宋" w:hAnsi="仿宋" w:eastAsia="仿宋" w:cs="仿宋"/>
          <w:b/>
          <w:bCs/>
          <w:color w:val="000000"/>
          <w:kern w:val="0"/>
          <w:sz w:val="28"/>
          <w:szCs w:val="28"/>
          <w:lang w:val="en-US" w:eastAsia="zh-CN" w:bidi="ar"/>
        </w:rPr>
        <w:t>投标无效</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（1）不同投标人的投标文件由同一单位或者个人编制；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（2）不同投标人委托同一单位或者个人办理投标事宜；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（3）不同投标人的投标文件载明的项目管理成员或者联系人员为同一人；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（4）不同投标人的投标文件异常一致或者投标报价呈规律性差异；</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（5）不同投标人的投标文件相互混装；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（6）不同投标人的投标保证金从同一单位或者个人的账户转出。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四、开标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18.开标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18.1 招标单位在“投标邀请”中规定的时间和地点组织开标。</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18.2 投标截止时间前投标人未提交投标文件的，</w:t>
      </w:r>
      <w:r>
        <w:rPr>
          <w:rFonts w:hint="eastAsia" w:ascii="仿宋" w:hAnsi="仿宋" w:eastAsia="仿宋" w:cs="仿宋"/>
          <w:b/>
          <w:bCs/>
          <w:color w:val="000000"/>
          <w:kern w:val="0"/>
          <w:sz w:val="28"/>
          <w:szCs w:val="28"/>
          <w:lang w:val="en-US" w:eastAsia="zh-CN" w:bidi="ar"/>
        </w:rPr>
        <w:t>投标无效</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18.3开标记录表由招标单位负责记录，并随采购文件一并存档。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五、评标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18.评标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18.1 招标采购项目开标结束后，招标单位依法对投标人的资格进行审查。</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18.2 招标单位审查确定投标人存在不良信用记录的，其</w:t>
      </w:r>
      <w:r>
        <w:rPr>
          <w:rFonts w:hint="eastAsia" w:ascii="仿宋" w:hAnsi="仿宋" w:eastAsia="仿宋" w:cs="仿宋"/>
          <w:b/>
          <w:bCs/>
          <w:color w:val="000000"/>
          <w:kern w:val="0"/>
          <w:sz w:val="28"/>
          <w:szCs w:val="28"/>
          <w:lang w:val="en-US" w:eastAsia="zh-CN" w:bidi="ar"/>
        </w:rPr>
        <w:t>投标无效</w:t>
      </w:r>
      <w:r>
        <w:rPr>
          <w:rFonts w:hint="eastAsia" w:ascii="仿宋" w:hAnsi="仿宋" w:eastAsia="仿宋" w:cs="仿宋"/>
          <w:color w:val="000000"/>
          <w:kern w:val="0"/>
          <w:sz w:val="28"/>
          <w:szCs w:val="28"/>
          <w:lang w:val="en-US" w:eastAsia="zh-CN" w:bidi="ar"/>
        </w:rPr>
        <w:t xml:space="preserve">；查询到的不良信用记录随采购文件存档。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（1）根据《财政部关于在政府采购活动中查询及使用信用记录有关问题的通知》（财库 [2016]125 号），不良信用记录指：投标人在“信用中国”网站（www.credit china.gov.cn）被列入失信被执行人和重大税收违法案件当事人名单或在中国政府采购网（www.ccgp.gov.cn）被列入政府采购严重违法失信行为记录名单。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（3）投标人不良信用记录以招标单位查询结果为准，招标单位查询之后，网站信息发生的任何变更均不再作为评标依据，投标人自行提供的与网站信息不一致的其他证明材料亦不作为评标依据。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18.3招标单位将对符合资格的投标人的投标文件进行符合性审查，以确定其是否满足招标文件的实质性要求。</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18.4 对于投标文件中含义不明确、同类问题表述不一致或者有明显文字和计算错误的内容，招标单位可要求投标人作出必要的澄清、说明或者补正。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投标人的澄清、说明或者补正应当采用书面形式，并加盖公章，或者由法定代表人 或其授权的代表签字。投标人的澄清、说明或者补正不得超出投标文件的范围或者改变投标文件的实质性内容。</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18.5 招标单位将按照招标文件中规定的评标方法和标准，对符合性审查合格的投标文件进行商务和技术评估，综合比较与评价。</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18.6 评标结果按评审后得分由高到低顺序排列。得分相同的，按投标报价由低到高顺序排列。得分且投标报价相同的，按服务响应优劣顺序排列。得分、投标 报价、服务响应优劣均相同的，由招标单位随机抽取确定排序。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18.7 投标文件报价出现前后不一致的，除招标文件另有规定外，按照下列规定修正：</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（1）投标文件中开标一览表（报价表）内容与投标文件中相应内容不一致的，以开标一览表（报价表）为准；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（2）大写金额和小写金额不一致的，以大写金额为准；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（3）单价金额小数点或者百分比有明显错位的，以开标一览表的总价为准，并修改单价；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（4）总价金额与按单价汇总金额不一致的，以单价金额计算结果为准。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w:t>
      </w:r>
      <w:r>
        <w:rPr>
          <w:rFonts w:hint="eastAsia" w:ascii="仿宋" w:hAnsi="仿宋" w:eastAsia="仿宋" w:cs="仿宋"/>
          <w:b/>
          <w:bCs/>
          <w:color w:val="000000"/>
          <w:kern w:val="0"/>
          <w:sz w:val="28"/>
          <w:szCs w:val="28"/>
          <w:lang w:val="en-US" w:eastAsia="zh-CN" w:bidi="ar"/>
        </w:rPr>
        <w:t>投标无效</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18.8 招标单位认为投标人的报价明显低于其他通过符合性审查投标人的报价，有可能影 响产品质量或者不能诚信履约的，应当要求其在评标现场合理的时间内提供书面说明，必要时提交相关证明材料；投标人不能证明其报价合理性的，招标单位将其作</w:t>
      </w:r>
      <w:r>
        <w:rPr>
          <w:rFonts w:hint="eastAsia" w:ascii="仿宋" w:hAnsi="仿宋" w:eastAsia="仿宋" w:cs="仿宋"/>
          <w:b/>
          <w:bCs/>
          <w:color w:val="000000"/>
          <w:kern w:val="0"/>
          <w:sz w:val="28"/>
          <w:szCs w:val="28"/>
          <w:lang w:val="en-US" w:eastAsia="zh-CN" w:bidi="ar"/>
        </w:rPr>
        <w:t xml:space="preserve">为无效投标处理。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18.9 投标人存在下列情况之一的，</w:t>
      </w:r>
      <w:r>
        <w:rPr>
          <w:rFonts w:hint="eastAsia" w:ascii="仿宋" w:hAnsi="仿宋" w:eastAsia="仿宋" w:cs="仿宋"/>
          <w:b/>
          <w:bCs/>
          <w:color w:val="000000"/>
          <w:kern w:val="0"/>
          <w:sz w:val="28"/>
          <w:szCs w:val="28"/>
          <w:lang w:val="en-US" w:eastAsia="zh-CN" w:bidi="ar"/>
        </w:rPr>
        <w:t>投标无效</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（1）未按照招标文件的规定提交投标保证金的；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（2）投标文件未按招标文件要求签署、盖章的；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（3）不具备招标文件中规定的资格要求的；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（4）报价超过招标文件中规定的预算金额或者最高限价的；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（5）投标文件含有采购人不能接受的附加条件的；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（6）法律、法规和招标文件规定的其他无效情形。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18.10 在招标采购中，出现下列情形之一的，</w:t>
      </w:r>
      <w:r>
        <w:rPr>
          <w:rFonts w:hint="eastAsia" w:ascii="仿宋" w:hAnsi="仿宋" w:eastAsia="仿宋" w:cs="仿宋"/>
          <w:b/>
          <w:bCs/>
          <w:color w:val="000000"/>
          <w:kern w:val="0"/>
          <w:sz w:val="28"/>
          <w:szCs w:val="28"/>
          <w:lang w:val="en-US" w:eastAsia="zh-CN" w:bidi="ar"/>
        </w:rPr>
        <w:t xml:space="preserve">应予废标：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（1）符合专业条件的投标人或者对招标文件作实质响应的投标人不足两家的；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（2）出现影响采购公正的违法、违规行为的；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（3）投标人的报价均超过了采购预算，采购人不能支付的；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（4）因重大变故，采购任务取消</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19.评标方法和评标标准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19.1 评标方法，见“投标人须知前附表”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19.1.1 综合评分法，是指投标文件满足招标文件全部实质性要求，且按照评审因素的量化指标评审得分最高的投标人为中标候选人的评标方法。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19.2 评标标准（详见“第六章 评标标准”）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六、中标和合同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20.中标人的确定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20.1 招标单位将在开标之日起 7个工作日内确定中标候选人。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21.中标结果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中标人确定后，招标单位将电话通知中标单位中标结果。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22. 履约保证金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22.1 中标人在与采购人签订采购合同之前，应向采购人提交“投标人须知前附表”规定的履约保证金。履约保证金按采购人的要求汇入采购人指定账户。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22.2 履约保证金用于补偿因中标人不能完成其合同义务而使采购人蒙受的损失。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22.3 如果中标人没有按本须知“第 22.1 条”规定执行，招标单位将按本须知“第 13.5 条”规定不予退还其交纳的投标保证金。采购人将有充分理由取消该中标决定，在此情况下可以与排位在中标人之后第一位的中标候选人签订合同，以此类推；或重新组织招标。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23.签订合同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23.1 中标人应按中标通知书规定的时间、地点与采购人签订合同，否则按招标文件“13.5” 条处理。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23.2 招标文件、中标人的投标文件及评标过程中有关澄清文件均为签订合同的依据。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23.3 中标通知书是合同的一个组成部分。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23.4 采购人与中标人应当根据合同的约定依法履行合同义务。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采购合同的履行、违约责任和解决争议的方法等适用《中华人民共和国合同法》。</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23.5 采购人应当加强对中标人的履约管理，并按照采购合同约定，及时向中标人支付采购资金。对于中标人违反采购合同约定的行为，采购人应当及时处理，依法追究其违约责任。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23.6 合同履行中，采购人需追加与合同标的相同的服务的，在不改变合同其他条款的前提下，可以与中标人协商签订补充合同。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23.7 中标人拒绝与采购人签订合同的，采购人可以按照评审报告推荐的中标候选人名单排序，确定下一候选人为中标人，也可以重新开展采购活动；拒绝签订合同的中标人不得参加该项目重新开展的采购活动，并不予退还其交纳的投标保证金。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七、附则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32. 解释权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本招标文件是根据国家有关法律、法规以及政府采购管理有关规定编制，解释权属江西隆联实业有限公司。 </w:t>
      </w:r>
    </w:p>
    <w:p>
      <w:pPr>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br w:type="page"/>
      </w:r>
    </w:p>
    <w:p>
      <w:pPr>
        <w:pStyle w:val="2"/>
        <w:ind w:firstLine="883"/>
        <w:rPr>
          <w:rFonts w:hint="eastAsia" w:ascii="仿宋" w:hAnsi="仿宋" w:eastAsia="仿宋"/>
        </w:rPr>
      </w:pPr>
    </w:p>
    <w:p>
      <w:pPr>
        <w:pStyle w:val="2"/>
        <w:ind w:firstLine="883"/>
        <w:rPr>
          <w:rFonts w:hint="eastAsia" w:ascii="仿宋" w:hAnsi="仿宋" w:eastAsia="仿宋"/>
        </w:rPr>
      </w:pPr>
    </w:p>
    <w:p>
      <w:pPr>
        <w:pStyle w:val="2"/>
        <w:ind w:firstLine="883"/>
        <w:rPr>
          <w:rFonts w:ascii="仿宋" w:hAnsi="仿宋" w:eastAsia="仿宋" w:cs="Arial"/>
        </w:rPr>
      </w:pPr>
      <w:r>
        <w:rPr>
          <w:rFonts w:hint="eastAsia" w:ascii="仿宋" w:hAnsi="仿宋" w:eastAsia="仿宋"/>
        </w:rPr>
        <w:t>第五章　</w:t>
      </w:r>
      <w:r>
        <w:rPr>
          <w:rFonts w:hint="eastAsia" w:ascii="仿宋" w:hAnsi="仿宋" w:eastAsia="仿宋" w:cs="Arial"/>
        </w:rPr>
        <w:t xml:space="preserve">合同书（合同文本格式） </w:t>
      </w:r>
    </w:p>
    <w:p>
      <w:pPr>
        <w:ind w:firstLine="480"/>
        <w:rPr>
          <w:rFonts w:ascii="仿宋" w:hAnsi="仿宋" w:eastAsia="仿宋"/>
        </w:rPr>
      </w:pPr>
    </w:p>
    <w:p>
      <w:pPr>
        <w:spacing w:before="91" w:line="220" w:lineRule="auto"/>
        <w:ind w:left="15"/>
        <w:rPr>
          <w:rFonts w:ascii="宋体" w:hAnsi="宋体" w:cs="宋体"/>
          <w:spacing w:val="-4"/>
          <w:sz w:val="28"/>
          <w:szCs w:val="28"/>
        </w:rPr>
      </w:pPr>
      <w:bookmarkStart w:id="0" w:name="_Hlt487972895"/>
      <w:bookmarkEnd w:id="0"/>
    </w:p>
    <w:p>
      <w:pPr>
        <w:pStyle w:val="7"/>
        <w:spacing w:line="270" w:lineRule="auto"/>
      </w:pPr>
      <w:r>
        <w:rPr>
          <w:rFonts w:hint="eastAsia" w:ascii="宋体" w:hAnsi="宋体" w:cs="宋体"/>
          <w:spacing w:val="-4"/>
          <w:sz w:val="28"/>
          <w:szCs w:val="28"/>
        </w:rPr>
        <w:t xml:space="preserve"> </w:t>
      </w:r>
    </w:p>
    <w:p>
      <w:pPr>
        <w:pStyle w:val="7"/>
        <w:spacing w:line="270" w:lineRule="auto"/>
        <w:jc w:val="center"/>
        <w:rPr>
          <w:color w:val="auto"/>
          <w:sz w:val="40"/>
          <w:szCs w:val="36"/>
        </w:rPr>
      </w:pPr>
      <w:r>
        <w:rPr>
          <w:rFonts w:hint="eastAsia"/>
          <w:color w:val="auto"/>
          <w:sz w:val="40"/>
          <w:szCs w:val="36"/>
        </w:rPr>
        <w:t>XXX项目</w:t>
      </w: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spacing w:before="92" w:line="220" w:lineRule="auto"/>
        <w:ind w:left="47" w:firstLine="810" w:firstLineChars="300"/>
        <w:rPr>
          <w:rFonts w:ascii="宋体" w:hAnsi="宋体" w:cs="宋体"/>
          <w:sz w:val="28"/>
          <w:szCs w:val="28"/>
        </w:rPr>
      </w:pPr>
      <w:r>
        <w:rPr>
          <w:rFonts w:ascii="宋体" w:hAnsi="宋体" w:cs="宋体"/>
          <w:spacing w:val="-5"/>
          <w:sz w:val="28"/>
          <w:szCs w:val="28"/>
        </w:rPr>
        <w:t>甲    方：</w:t>
      </w:r>
      <w:r>
        <w:rPr>
          <w:rFonts w:ascii="宋体" w:hAnsi="宋体" w:cs="宋体"/>
          <w:spacing w:val="1"/>
          <w:sz w:val="28"/>
          <w:szCs w:val="28"/>
          <w:u w:val="single"/>
        </w:rPr>
        <w:t xml:space="preserve">          </w:t>
      </w:r>
      <w:r>
        <w:rPr>
          <w:rFonts w:hint="eastAsia" w:ascii="宋体" w:hAnsi="宋体" w:cs="宋体"/>
          <w:spacing w:val="1"/>
          <w:sz w:val="28"/>
          <w:szCs w:val="28"/>
          <w:u w:val="single"/>
        </w:rPr>
        <w:t xml:space="preserve">          </w:t>
      </w:r>
      <w:r>
        <w:rPr>
          <w:rFonts w:hint="eastAsia" w:ascii="宋体" w:hAnsi="宋体" w:cs="宋体"/>
          <w:spacing w:val="-5"/>
          <w:sz w:val="28"/>
          <w:szCs w:val="28"/>
          <w:u w:val="single"/>
        </w:rPr>
        <w:t xml:space="preserve"> </w:t>
      </w:r>
      <w:r>
        <w:rPr>
          <w:rFonts w:ascii="宋体" w:hAnsi="宋体" w:cs="宋体"/>
          <w:sz w:val="28"/>
          <w:szCs w:val="28"/>
          <w:u w:val="single"/>
        </w:rPr>
        <w:t xml:space="preserve">          </w:t>
      </w:r>
    </w:p>
    <w:p>
      <w:pPr>
        <w:pStyle w:val="7"/>
        <w:spacing w:line="266" w:lineRule="auto"/>
      </w:pPr>
    </w:p>
    <w:p>
      <w:pPr>
        <w:pStyle w:val="7"/>
        <w:spacing w:line="266" w:lineRule="auto"/>
      </w:pPr>
    </w:p>
    <w:p>
      <w:pPr>
        <w:spacing w:before="91" w:line="221" w:lineRule="auto"/>
        <w:ind w:left="38" w:firstLine="738" w:firstLineChars="300"/>
        <w:rPr>
          <w:rFonts w:ascii="宋体" w:hAnsi="宋体" w:cs="宋体"/>
          <w:sz w:val="28"/>
          <w:szCs w:val="28"/>
        </w:rPr>
      </w:pPr>
      <w:r>
        <w:rPr>
          <w:rFonts w:ascii="宋体" w:hAnsi="宋体" w:cs="宋体"/>
          <w:spacing w:val="-17"/>
          <w:sz w:val="28"/>
          <w:szCs w:val="28"/>
        </w:rPr>
        <w:t>乙</w:t>
      </w:r>
      <w:r>
        <w:rPr>
          <w:rFonts w:ascii="宋体" w:hAnsi="宋体" w:cs="宋体"/>
          <w:spacing w:val="2"/>
          <w:sz w:val="28"/>
          <w:szCs w:val="28"/>
        </w:rPr>
        <w:t xml:space="preserve">    </w:t>
      </w:r>
      <w:r>
        <w:rPr>
          <w:rFonts w:ascii="宋体" w:hAnsi="宋体" w:cs="宋体"/>
          <w:spacing w:val="-17"/>
          <w:sz w:val="28"/>
          <w:szCs w:val="28"/>
        </w:rPr>
        <w:t>方：</w:t>
      </w:r>
      <w:r>
        <w:rPr>
          <w:rFonts w:ascii="宋体" w:hAnsi="宋体" w:cs="宋体"/>
          <w:sz w:val="28"/>
          <w:szCs w:val="28"/>
          <w:u w:val="single"/>
        </w:rPr>
        <w:t xml:space="preserve">                                 </w:t>
      </w:r>
    </w:p>
    <w:p>
      <w:pPr>
        <w:pStyle w:val="7"/>
        <w:spacing w:line="264" w:lineRule="auto"/>
        <w:rPr>
          <w:rFonts w:hint="eastAsia" w:eastAsiaTheme="minorEastAsia"/>
          <w:lang w:val="en-US" w:eastAsia="zh-CN"/>
        </w:rPr>
      </w:pPr>
      <w:r>
        <w:rPr>
          <w:rFonts w:hint="eastAsia"/>
          <w:lang w:val="en-US" w:eastAsia="zh-CN"/>
        </w:rPr>
        <w:t xml:space="preserve"> </w:t>
      </w:r>
    </w:p>
    <w:p>
      <w:pPr>
        <w:pStyle w:val="7"/>
        <w:spacing w:line="265" w:lineRule="auto"/>
      </w:pPr>
    </w:p>
    <w:p>
      <w:pPr>
        <w:spacing w:before="92" w:line="220" w:lineRule="auto"/>
        <w:ind w:left="10" w:firstLine="822" w:firstLineChars="300"/>
        <w:rPr>
          <w:rFonts w:ascii="宋体" w:hAnsi="宋体" w:cs="宋体"/>
          <w:sz w:val="28"/>
          <w:szCs w:val="28"/>
        </w:rPr>
      </w:pPr>
      <w:r>
        <w:rPr>
          <w:rFonts w:ascii="宋体" w:hAnsi="宋体" w:cs="宋体"/>
          <w:spacing w:val="-3"/>
          <w:sz w:val="28"/>
          <w:szCs w:val="28"/>
        </w:rPr>
        <w:t>签署日期：</w:t>
      </w:r>
      <w:r>
        <w:rPr>
          <w:rFonts w:hint="eastAsia"/>
          <w:spacing w:val="-3"/>
          <w:sz w:val="28"/>
          <w:szCs w:val="28"/>
        </w:rPr>
        <w:t xml:space="preserve">   </w:t>
      </w:r>
      <w:r>
        <w:rPr>
          <w:rFonts w:eastAsia="Times New Roman"/>
          <w:spacing w:val="-3"/>
          <w:sz w:val="28"/>
          <w:szCs w:val="28"/>
        </w:rPr>
        <w:t xml:space="preserve"> </w:t>
      </w:r>
      <w:r>
        <w:rPr>
          <w:rFonts w:ascii="宋体" w:hAnsi="宋体" w:cs="宋体"/>
          <w:spacing w:val="-3"/>
          <w:sz w:val="28"/>
          <w:szCs w:val="28"/>
        </w:rPr>
        <w:t>年</w:t>
      </w:r>
      <w:r>
        <w:rPr>
          <w:rFonts w:ascii="宋体" w:hAnsi="宋体" w:cs="宋体"/>
          <w:spacing w:val="8"/>
          <w:sz w:val="28"/>
          <w:szCs w:val="28"/>
        </w:rPr>
        <w:t xml:space="preserve">   </w:t>
      </w:r>
      <w:r>
        <w:rPr>
          <w:rFonts w:ascii="宋体" w:hAnsi="宋体" w:cs="宋体"/>
          <w:spacing w:val="-3"/>
          <w:sz w:val="28"/>
          <w:szCs w:val="28"/>
        </w:rPr>
        <w:t>月</w:t>
      </w:r>
      <w:r>
        <w:rPr>
          <w:rFonts w:ascii="宋体" w:hAnsi="宋体" w:cs="宋体"/>
          <w:spacing w:val="20"/>
          <w:sz w:val="28"/>
          <w:szCs w:val="28"/>
        </w:rPr>
        <w:t xml:space="preserve">   </w:t>
      </w:r>
      <w:r>
        <w:rPr>
          <w:rFonts w:ascii="宋体" w:hAnsi="宋体" w:cs="宋体"/>
          <w:spacing w:val="-3"/>
          <w:sz w:val="28"/>
          <w:szCs w:val="28"/>
        </w:rPr>
        <w:t>日</w:t>
      </w:r>
    </w:p>
    <w:p>
      <w:pPr>
        <w:spacing w:line="220" w:lineRule="auto"/>
        <w:rPr>
          <w:rFonts w:ascii="宋体" w:hAnsi="宋体" w:cs="宋体"/>
          <w:sz w:val="28"/>
          <w:szCs w:val="28"/>
        </w:rPr>
        <w:sectPr>
          <w:footerReference r:id="rId3" w:type="default"/>
          <w:pgSz w:w="11906" w:h="16839"/>
          <w:pgMar w:top="948" w:right="1080" w:bottom="892" w:left="1080" w:header="934" w:footer="730" w:gutter="0"/>
          <w:cols w:space="720" w:num="1"/>
        </w:sectPr>
      </w:pP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甲方（使用单位）： </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乙方（维保单位）：</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依照《中华人民共和国民法典》、《特种设备安全监察条例》、《电梯日常维护保养规则》及其他有关规定，甲乙双方遵循平等、自愿、公平和诚实信用的原则，就电梯日常维护保养的有关事宜协商订立本合同。</w:t>
      </w:r>
    </w:p>
    <w:p>
      <w:pPr>
        <w:spacing w:line="560" w:lineRule="atLeas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第一条 日常维护保养的电梯：</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甲乙双方约定，由乙方为</w:t>
      </w:r>
      <w:r>
        <w:rPr>
          <w:rFonts w:hint="eastAsia" w:ascii="仿宋" w:hAnsi="仿宋" w:eastAsia="仿宋" w:cs="仿宋"/>
          <w:sz w:val="28"/>
          <w:szCs w:val="28"/>
          <w:u w:val="single"/>
        </w:rPr>
        <w:t xml:space="preserve">（项目名称：      </w:t>
      </w:r>
      <w:r>
        <w:rPr>
          <w:rFonts w:hint="eastAsia" w:ascii="仿宋" w:hAnsi="仿宋" w:eastAsia="仿宋" w:cs="仿宋"/>
          <w:sz w:val="28"/>
          <w:szCs w:val="28"/>
        </w:rPr>
        <w:t>）中的电梯提供日常的维护、保养</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维修</w:t>
      </w:r>
      <w:r>
        <w:rPr>
          <w:rFonts w:hint="eastAsia" w:ascii="仿宋" w:hAnsi="仿宋" w:eastAsia="仿宋" w:cs="仿宋"/>
          <w:sz w:val="28"/>
          <w:szCs w:val="28"/>
        </w:rPr>
        <w:t>和抢修服务。</w:t>
      </w:r>
    </w:p>
    <w:p>
      <w:pPr>
        <w:spacing w:line="560" w:lineRule="atLeas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第二条 日常维护保养内容</w:t>
      </w:r>
    </w:p>
    <w:p>
      <w:pPr>
        <w:spacing w:line="56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乙方应当按照《电梯日常维护保养规则》（DB11/418）完成半月、月、季度、半年、年保养项目</w:t>
      </w:r>
      <w:r>
        <w:rPr>
          <w:rFonts w:hint="eastAsia" w:ascii="仿宋" w:hAnsi="仿宋" w:eastAsia="仿宋" w:cs="仿宋"/>
          <w:sz w:val="28"/>
          <w:szCs w:val="28"/>
          <w:lang w:val="en-US" w:eastAsia="zh-CN"/>
        </w:rPr>
        <w:t>。</w:t>
      </w:r>
    </w:p>
    <w:p>
      <w:pPr>
        <w:spacing w:line="5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1、在合同期间内，</w:t>
      </w:r>
      <w:r>
        <w:rPr>
          <w:rFonts w:hint="eastAsia" w:ascii="仿宋" w:hAnsi="仿宋" w:eastAsia="仿宋" w:cs="仿宋"/>
          <w:sz w:val="28"/>
          <w:szCs w:val="28"/>
          <w:lang w:val="en-US" w:eastAsia="zh-CN"/>
        </w:rPr>
        <w:t>乙方</w:t>
      </w:r>
      <w:r>
        <w:rPr>
          <w:rFonts w:hint="eastAsia" w:ascii="仿宋" w:hAnsi="仿宋" w:eastAsia="仿宋" w:cs="仿宋"/>
          <w:sz w:val="28"/>
          <w:szCs w:val="28"/>
        </w:rPr>
        <w:t>提供300元及以下免费配件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详见乙方提供材料清单</w:t>
      </w:r>
      <w:r>
        <w:rPr>
          <w:rFonts w:hint="eastAsia" w:ascii="仿宋" w:hAnsi="仿宋" w:eastAsia="仿宋" w:cs="仿宋"/>
          <w:sz w:val="28"/>
          <w:szCs w:val="28"/>
          <w:lang w:eastAsia="zh-CN"/>
        </w:rPr>
        <w:t>）</w:t>
      </w:r>
      <w:r>
        <w:rPr>
          <w:rFonts w:hint="eastAsia" w:ascii="仿宋" w:hAnsi="仿宋" w:eastAsia="仿宋" w:cs="仿宋"/>
          <w:sz w:val="28"/>
          <w:szCs w:val="28"/>
        </w:rPr>
        <w:t>。所有配件必须都为电梯正品配件，须由</w:t>
      </w:r>
      <w:r>
        <w:rPr>
          <w:rFonts w:hint="eastAsia" w:ascii="仿宋" w:hAnsi="仿宋" w:eastAsia="仿宋" w:cs="仿宋"/>
          <w:sz w:val="28"/>
          <w:szCs w:val="28"/>
          <w:lang w:val="en-US" w:eastAsia="zh-CN"/>
        </w:rPr>
        <w:t>甲方</w:t>
      </w:r>
      <w:r>
        <w:rPr>
          <w:rFonts w:hint="eastAsia" w:ascii="仿宋" w:hAnsi="仿宋" w:eastAsia="仿宋" w:cs="仿宋"/>
          <w:sz w:val="28"/>
          <w:szCs w:val="28"/>
        </w:rPr>
        <w:t>查验才能更换。若检测不合格，</w:t>
      </w:r>
      <w:r>
        <w:rPr>
          <w:rFonts w:hint="eastAsia" w:ascii="仿宋" w:hAnsi="仿宋" w:eastAsia="仿宋" w:cs="仿宋"/>
          <w:sz w:val="28"/>
          <w:szCs w:val="28"/>
          <w:lang w:val="en-US" w:eastAsia="zh-CN"/>
        </w:rPr>
        <w:t>乙方</w:t>
      </w:r>
      <w:r>
        <w:rPr>
          <w:rFonts w:hint="eastAsia" w:ascii="仿宋" w:hAnsi="仿宋" w:eastAsia="仿宋" w:cs="仿宋"/>
          <w:sz w:val="28"/>
          <w:szCs w:val="28"/>
        </w:rPr>
        <w:t>承担相应违约责任及检测费用，</w:t>
      </w:r>
      <w:r>
        <w:rPr>
          <w:rFonts w:hint="eastAsia" w:ascii="仿宋" w:hAnsi="仿宋" w:eastAsia="仿宋" w:cs="仿宋"/>
          <w:sz w:val="28"/>
          <w:szCs w:val="28"/>
          <w:lang w:val="en-US" w:eastAsia="zh-CN"/>
        </w:rPr>
        <w:t>甲方</w:t>
      </w:r>
      <w:r>
        <w:rPr>
          <w:rFonts w:hint="eastAsia" w:ascii="仿宋" w:hAnsi="仿宋" w:eastAsia="仿宋" w:cs="仿宋"/>
          <w:sz w:val="28"/>
          <w:szCs w:val="28"/>
        </w:rPr>
        <w:t>有权单方面终止合同并追究响应责任。</w:t>
      </w:r>
    </w:p>
    <w:p>
      <w:pPr>
        <w:spacing w:line="5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2、在合同期内，</w:t>
      </w:r>
      <w:r>
        <w:rPr>
          <w:rFonts w:hint="eastAsia" w:ascii="仿宋" w:hAnsi="仿宋" w:eastAsia="仿宋" w:cs="仿宋"/>
          <w:sz w:val="28"/>
          <w:szCs w:val="28"/>
          <w:lang w:val="en-US" w:eastAsia="zh-CN"/>
        </w:rPr>
        <w:t>乙方</w:t>
      </w:r>
      <w:r>
        <w:rPr>
          <w:rFonts w:hint="eastAsia" w:ascii="仿宋" w:hAnsi="仿宋" w:eastAsia="仿宋" w:cs="仿宋"/>
          <w:sz w:val="28"/>
          <w:szCs w:val="28"/>
        </w:rPr>
        <w:t xml:space="preserve">提供要求的应急演练和电梯相关培训。 </w:t>
      </w:r>
    </w:p>
    <w:p>
      <w:pPr>
        <w:spacing w:line="5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3、在合同期内，</w:t>
      </w:r>
      <w:r>
        <w:rPr>
          <w:rFonts w:hint="eastAsia" w:ascii="仿宋" w:hAnsi="仿宋" w:eastAsia="仿宋" w:cs="仿宋"/>
          <w:sz w:val="28"/>
          <w:szCs w:val="28"/>
          <w:lang w:val="en-US" w:eastAsia="zh-CN"/>
        </w:rPr>
        <w:t>甲方</w:t>
      </w:r>
      <w:r>
        <w:rPr>
          <w:rFonts w:hint="eastAsia" w:ascii="仿宋" w:hAnsi="仿宋" w:eastAsia="仿宋" w:cs="仿宋"/>
          <w:sz w:val="28"/>
          <w:szCs w:val="28"/>
        </w:rPr>
        <w:t>如有大型活动，</w:t>
      </w:r>
      <w:r>
        <w:rPr>
          <w:rFonts w:hint="eastAsia" w:ascii="仿宋" w:hAnsi="仿宋" w:eastAsia="仿宋" w:cs="仿宋"/>
          <w:sz w:val="28"/>
          <w:szCs w:val="28"/>
          <w:lang w:val="en-US" w:eastAsia="zh-CN"/>
        </w:rPr>
        <w:t>乙方</w:t>
      </w:r>
      <w:r>
        <w:rPr>
          <w:rFonts w:hint="eastAsia" w:ascii="仿宋" w:hAnsi="仿宋" w:eastAsia="仿宋" w:cs="仿宋"/>
          <w:sz w:val="28"/>
          <w:szCs w:val="28"/>
        </w:rPr>
        <w:t>需无偿提供保梯服务。</w:t>
      </w:r>
    </w:p>
    <w:p>
      <w:pPr>
        <w:spacing w:line="5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乙方</w:t>
      </w:r>
      <w:r>
        <w:rPr>
          <w:rFonts w:hint="eastAsia" w:ascii="仿宋" w:hAnsi="仿宋" w:eastAsia="仿宋" w:cs="仿宋"/>
          <w:sz w:val="28"/>
          <w:szCs w:val="28"/>
        </w:rPr>
        <w:t>为</w:t>
      </w:r>
      <w:r>
        <w:rPr>
          <w:rFonts w:hint="eastAsia" w:ascii="仿宋" w:hAnsi="仿宋" w:eastAsia="仿宋" w:cs="仿宋"/>
          <w:sz w:val="28"/>
          <w:szCs w:val="28"/>
          <w:lang w:val="en-US" w:eastAsia="zh-CN"/>
        </w:rPr>
        <w:t>甲方</w:t>
      </w:r>
      <w:r>
        <w:rPr>
          <w:rFonts w:hint="eastAsia" w:ascii="仿宋" w:hAnsi="仿宋" w:eastAsia="仿宋" w:cs="仿宋"/>
          <w:sz w:val="28"/>
          <w:szCs w:val="28"/>
        </w:rPr>
        <w:t>每年提供25次维保服务，每次保养时间不超过15天/次。</w:t>
      </w:r>
      <w:r>
        <w:rPr>
          <w:rFonts w:hint="eastAsia" w:ascii="仿宋" w:hAnsi="仿宋" w:eastAsia="仿宋" w:cs="仿宋"/>
          <w:sz w:val="28"/>
          <w:szCs w:val="28"/>
          <w:lang w:val="en-US" w:eastAsia="zh-CN"/>
        </w:rPr>
        <w:t>乙方</w:t>
      </w:r>
      <w:r>
        <w:rPr>
          <w:rFonts w:hint="eastAsia" w:ascii="仿宋" w:hAnsi="仿宋" w:eastAsia="仿宋" w:cs="仿宋"/>
          <w:sz w:val="28"/>
          <w:szCs w:val="28"/>
        </w:rPr>
        <w:t>应当按照《电梯日常维护保养规则》完成15日、季度、半年、年度维护保养项目。</w:t>
      </w:r>
    </w:p>
    <w:p>
      <w:pPr>
        <w:spacing w:line="5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乙方</w:t>
      </w:r>
      <w:r>
        <w:rPr>
          <w:rFonts w:hint="eastAsia" w:ascii="仿宋" w:hAnsi="仿宋" w:eastAsia="仿宋" w:cs="仿宋"/>
          <w:sz w:val="28"/>
          <w:szCs w:val="28"/>
        </w:rPr>
        <w:t>提供维保服务，根据TSGT5002-2017 提供1年25次维护保养，每次保养时间不超过15天/次。</w:t>
      </w:r>
    </w:p>
    <w:p>
      <w:pPr>
        <w:spacing w:line="5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乙方</w:t>
      </w:r>
      <w:r>
        <w:rPr>
          <w:rFonts w:hint="eastAsia" w:ascii="仿宋" w:hAnsi="仿宋" w:eastAsia="仿宋" w:cs="仿宋"/>
          <w:sz w:val="28"/>
          <w:szCs w:val="28"/>
        </w:rPr>
        <w:t>必须在每年的电梯年检前派直属资格工程人员进行年度检查工作，并对每台电梯所有设备彻底检查以保证电梯通过年审并取得安全使用证。</w:t>
      </w:r>
    </w:p>
    <w:p>
      <w:pPr>
        <w:spacing w:line="560" w:lineRule="atLeast"/>
        <w:ind w:firstLine="560" w:firstLineChars="200"/>
        <w:rPr>
          <w:rFonts w:hint="eastAsia" w:ascii="仿宋" w:hAnsi="仿宋" w:eastAsia="仿宋" w:cs="仿宋"/>
          <w:sz w:val="28"/>
          <w:szCs w:val="28"/>
          <w:lang w:val="en-US" w:eastAsia="zh-CN"/>
        </w:rPr>
      </w:pPr>
    </w:p>
    <w:p>
      <w:pPr>
        <w:spacing w:line="560" w:lineRule="atLeas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第三条 日常维护保养标准</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实施日常维护保养后的电梯应当符合《电梯维修规范》（DB11/T18775）、《电梯制造与安装安全规范》（GB 7588）的相关规定。</w:t>
      </w:r>
    </w:p>
    <w:p>
      <w:pPr>
        <w:spacing w:line="520" w:lineRule="atLeast"/>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rPr>
        <w:t>1、需配备的工作人员至少有一名具有五年以上维保工作经验执证人员，并有配备相关办公设备及储备部分配件，如按钮、滑块等易损件的备品备件库。</w:t>
      </w:r>
    </w:p>
    <w:p>
      <w:pPr>
        <w:spacing w:line="5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乙方</w:t>
      </w:r>
      <w:r>
        <w:rPr>
          <w:rFonts w:hint="eastAsia" w:ascii="仿宋" w:hAnsi="仿宋" w:eastAsia="仿宋" w:cs="仿宋"/>
          <w:sz w:val="28"/>
          <w:szCs w:val="28"/>
        </w:rPr>
        <w:t>提供的维修保养服务应符合《特种设备安全法》、国家质检总局《电梯使用管理与维护保养规则》等法律法规的相关规定。工作时间内，按照国家标准要求每年做25次日常预防性保养，在保养时排除电梯故障隐患，保证电梯正常安全平稳运行且并确保通过年检；保养时需设置警示标识和围挡。</w:t>
      </w:r>
    </w:p>
    <w:p>
      <w:pPr>
        <w:spacing w:line="5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3、全天24小时任何时段响应急修关人服务。（电梯发生故障时人员需在10分钟内到场，进行故障排除），维修时需设置警示标识，并及时汇报电梯故障情况，现场维保人员维保时需穿戴防护鞋等，言行、礼仪符合</w:t>
      </w:r>
      <w:r>
        <w:rPr>
          <w:rFonts w:hint="eastAsia" w:ascii="仿宋" w:hAnsi="仿宋" w:eastAsia="仿宋" w:cs="仿宋"/>
          <w:sz w:val="28"/>
          <w:szCs w:val="28"/>
          <w:lang w:val="en-US" w:eastAsia="zh-CN"/>
        </w:rPr>
        <w:t>甲方</w:t>
      </w:r>
      <w:r>
        <w:rPr>
          <w:rFonts w:hint="eastAsia" w:ascii="仿宋" w:hAnsi="仿宋" w:eastAsia="仿宋" w:cs="仿宋"/>
          <w:sz w:val="28"/>
          <w:szCs w:val="28"/>
        </w:rPr>
        <w:t>管理规范。</w:t>
      </w:r>
    </w:p>
    <w:p>
      <w:pPr>
        <w:spacing w:line="5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乙方</w:t>
      </w:r>
      <w:r>
        <w:rPr>
          <w:rFonts w:hint="eastAsia" w:ascii="仿宋" w:hAnsi="仿宋" w:eastAsia="仿宋" w:cs="仿宋"/>
          <w:sz w:val="28"/>
          <w:szCs w:val="28"/>
        </w:rPr>
        <w:t>维保人员须具备电梯维保的专业技能，有符合相关法律法规的证件（中华人民共和国特种设备作业人员证）；维护保养操作遵守相关法规和行业规范，做到安全文明；维护保养尽可能小的影响</w:t>
      </w:r>
      <w:r>
        <w:rPr>
          <w:rFonts w:hint="eastAsia" w:ascii="仿宋" w:hAnsi="仿宋" w:eastAsia="仿宋" w:cs="仿宋"/>
          <w:sz w:val="28"/>
          <w:szCs w:val="28"/>
          <w:lang w:val="en-US" w:eastAsia="zh-CN"/>
        </w:rPr>
        <w:t>甲方</w:t>
      </w:r>
      <w:r>
        <w:rPr>
          <w:rFonts w:hint="eastAsia" w:ascii="仿宋" w:hAnsi="仿宋" w:eastAsia="仿宋" w:cs="仿宋"/>
          <w:sz w:val="28"/>
          <w:szCs w:val="28"/>
        </w:rPr>
        <w:t xml:space="preserve">正常工作。 </w:t>
      </w:r>
    </w:p>
    <w:p>
      <w:pPr>
        <w:spacing w:line="5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乙方</w:t>
      </w:r>
      <w:r>
        <w:rPr>
          <w:rFonts w:hint="eastAsia" w:ascii="仿宋" w:hAnsi="仿宋" w:eastAsia="仿宋" w:cs="仿宋"/>
          <w:sz w:val="28"/>
          <w:szCs w:val="28"/>
        </w:rPr>
        <w:t>有义务提供电梯安全、操作、管理等方面的培训；应与</w:t>
      </w:r>
      <w:r>
        <w:rPr>
          <w:rFonts w:hint="eastAsia" w:ascii="仿宋" w:hAnsi="仿宋" w:eastAsia="仿宋" w:cs="仿宋"/>
          <w:sz w:val="28"/>
          <w:szCs w:val="28"/>
          <w:lang w:val="en-US" w:eastAsia="zh-CN"/>
        </w:rPr>
        <w:t>甲方</w:t>
      </w:r>
      <w:r>
        <w:rPr>
          <w:rFonts w:hint="eastAsia" w:ascii="仿宋" w:hAnsi="仿宋" w:eastAsia="仿宋" w:cs="仿宋"/>
          <w:sz w:val="28"/>
          <w:szCs w:val="28"/>
        </w:rPr>
        <w:t>一起，保证设备性能安全稳定，并符合各类检验要求。</w:t>
      </w:r>
    </w:p>
    <w:p>
      <w:pPr>
        <w:spacing w:line="5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乙方</w:t>
      </w:r>
      <w:r>
        <w:rPr>
          <w:rFonts w:hint="eastAsia" w:ascii="仿宋" w:hAnsi="仿宋" w:eastAsia="仿宋" w:cs="仿宋"/>
          <w:sz w:val="28"/>
          <w:szCs w:val="28"/>
        </w:rPr>
        <w:t>在进行维保工作前，应向</w:t>
      </w:r>
      <w:r>
        <w:rPr>
          <w:rFonts w:hint="eastAsia" w:ascii="仿宋" w:hAnsi="仿宋" w:eastAsia="仿宋" w:cs="仿宋"/>
          <w:sz w:val="28"/>
          <w:szCs w:val="28"/>
          <w:lang w:val="en-US" w:eastAsia="zh-CN"/>
        </w:rPr>
        <w:t>甲方</w:t>
      </w:r>
      <w:r>
        <w:rPr>
          <w:rFonts w:hint="eastAsia" w:ascii="仿宋" w:hAnsi="仿宋" w:eastAsia="仿宋" w:cs="仿宋"/>
          <w:sz w:val="28"/>
          <w:szCs w:val="28"/>
        </w:rPr>
        <w:t>报告详细内容；新部件应是正品、合规合格的部件，须由</w:t>
      </w:r>
      <w:r>
        <w:rPr>
          <w:rFonts w:hint="eastAsia" w:ascii="仿宋" w:hAnsi="仿宋" w:eastAsia="仿宋" w:cs="仿宋"/>
          <w:sz w:val="28"/>
          <w:szCs w:val="28"/>
          <w:lang w:val="en-US" w:eastAsia="zh-CN"/>
        </w:rPr>
        <w:t>甲方</w:t>
      </w:r>
      <w:r>
        <w:rPr>
          <w:rFonts w:hint="eastAsia" w:ascii="仿宋" w:hAnsi="仿宋" w:eastAsia="仿宋" w:cs="仿宋"/>
          <w:sz w:val="28"/>
          <w:szCs w:val="28"/>
        </w:rPr>
        <w:t>查验才能更换。</w:t>
      </w:r>
    </w:p>
    <w:p>
      <w:pPr>
        <w:spacing w:line="5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7、维保单位应遵守安全生产有关管理规定，严格按安全标准组织实施，采取必要的安全防护措施，消除事故隐患。</w:t>
      </w:r>
    </w:p>
    <w:p>
      <w:pPr>
        <w:spacing w:before="24" w:beforeLines="10" w:after="24" w:afterLines="10"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第四条</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项目服务工作执行规范</w:t>
      </w:r>
    </w:p>
    <w:p>
      <w:pPr>
        <w:spacing w:before="24" w:beforeLines="10" w:after="24" w:afterLines="10" w:line="560" w:lineRule="exact"/>
        <w:ind w:firstLine="482"/>
        <w:rPr>
          <w:rFonts w:hint="eastAsia" w:ascii="仿宋" w:hAnsi="仿宋" w:eastAsia="仿宋" w:cs="仿宋"/>
          <w:sz w:val="28"/>
          <w:szCs w:val="28"/>
        </w:rPr>
      </w:pPr>
      <w:r>
        <w:rPr>
          <w:rFonts w:hint="eastAsia" w:ascii="仿宋" w:hAnsi="仿宋" w:eastAsia="仿宋" w:cs="仿宋"/>
          <w:sz w:val="28"/>
          <w:szCs w:val="28"/>
        </w:rPr>
        <w:t>本项目中电梯维保服务的参照标准，包括但不限于以下规范（招标文件中所列适用标准如与最新颁布的标准不一致，以最新颁布的标准为准。）：</w:t>
      </w:r>
    </w:p>
    <w:p>
      <w:pPr>
        <w:spacing w:before="24" w:beforeLines="10" w:after="24" w:afterLines="10" w:line="560" w:lineRule="exact"/>
        <w:ind w:firstLine="482"/>
        <w:rPr>
          <w:rFonts w:hint="eastAsia" w:ascii="仿宋" w:hAnsi="仿宋" w:eastAsia="仿宋" w:cs="仿宋"/>
          <w:sz w:val="28"/>
          <w:szCs w:val="28"/>
        </w:rPr>
      </w:pPr>
      <w:r>
        <w:rPr>
          <w:rFonts w:hint="eastAsia" w:ascii="仿宋" w:hAnsi="仿宋" w:eastAsia="仿宋" w:cs="仿宋"/>
          <w:sz w:val="28"/>
          <w:szCs w:val="28"/>
        </w:rPr>
        <w:t>1. 《特种设备使用管理规则》（TSG08-2017）；</w:t>
      </w:r>
    </w:p>
    <w:p>
      <w:pPr>
        <w:spacing w:before="24" w:beforeLines="10" w:after="24" w:afterLines="10" w:line="560" w:lineRule="exact"/>
        <w:ind w:firstLine="482"/>
        <w:rPr>
          <w:rFonts w:hint="eastAsia" w:ascii="仿宋" w:hAnsi="仿宋" w:eastAsia="仿宋" w:cs="仿宋"/>
          <w:sz w:val="28"/>
          <w:szCs w:val="28"/>
        </w:rPr>
      </w:pPr>
      <w:r>
        <w:rPr>
          <w:rFonts w:hint="eastAsia" w:ascii="仿宋" w:hAnsi="仿宋" w:eastAsia="仿宋" w:cs="仿宋"/>
          <w:sz w:val="28"/>
          <w:szCs w:val="28"/>
        </w:rPr>
        <w:t>2. 《电梯维护保养规则》（TSG T5002-2017）；</w:t>
      </w:r>
    </w:p>
    <w:p>
      <w:pPr>
        <w:spacing w:before="24" w:beforeLines="10" w:after="24" w:afterLines="10" w:line="560" w:lineRule="exact"/>
        <w:ind w:firstLine="482"/>
        <w:rPr>
          <w:rFonts w:hint="eastAsia" w:ascii="仿宋" w:hAnsi="仿宋" w:eastAsia="仿宋" w:cs="仿宋"/>
          <w:sz w:val="28"/>
          <w:szCs w:val="28"/>
        </w:rPr>
      </w:pPr>
      <w:r>
        <w:rPr>
          <w:rFonts w:hint="eastAsia" w:ascii="仿宋" w:hAnsi="仿宋" w:eastAsia="仿宋" w:cs="仿宋"/>
          <w:sz w:val="28"/>
          <w:szCs w:val="28"/>
        </w:rPr>
        <w:t>3. 《电梯制造与安装安全规范》（GB7588-2020）及修改单；</w:t>
      </w:r>
    </w:p>
    <w:p>
      <w:pPr>
        <w:spacing w:before="24" w:beforeLines="10" w:after="24" w:afterLines="10" w:line="560" w:lineRule="exact"/>
        <w:ind w:firstLine="482"/>
        <w:rPr>
          <w:rFonts w:hint="eastAsia" w:ascii="仿宋" w:hAnsi="仿宋" w:eastAsia="仿宋" w:cs="仿宋"/>
          <w:sz w:val="28"/>
          <w:szCs w:val="28"/>
        </w:rPr>
      </w:pPr>
      <w:r>
        <w:rPr>
          <w:rFonts w:hint="eastAsia" w:ascii="仿宋" w:hAnsi="仿宋" w:eastAsia="仿宋" w:cs="仿宋"/>
          <w:sz w:val="28"/>
          <w:szCs w:val="28"/>
        </w:rPr>
        <w:t>4. 《电梯安装、改造、重大维修和维护保养自检规则》（DB11/T420-2019）</w:t>
      </w:r>
    </w:p>
    <w:p>
      <w:pPr>
        <w:spacing w:before="24" w:beforeLines="10" w:after="24" w:afterLines="10" w:line="560" w:lineRule="exact"/>
        <w:ind w:firstLine="482"/>
        <w:rPr>
          <w:rFonts w:hint="eastAsia" w:ascii="仿宋" w:hAnsi="仿宋" w:eastAsia="仿宋" w:cs="仿宋"/>
          <w:sz w:val="28"/>
          <w:szCs w:val="28"/>
        </w:rPr>
      </w:pPr>
      <w:r>
        <w:rPr>
          <w:rFonts w:hint="eastAsia" w:ascii="仿宋" w:hAnsi="仿宋" w:eastAsia="仿宋" w:cs="仿宋"/>
          <w:sz w:val="28"/>
          <w:szCs w:val="28"/>
        </w:rPr>
        <w:t>5. 《电梯技术条件》（GB/T10058-2009）；</w:t>
      </w:r>
    </w:p>
    <w:p>
      <w:pPr>
        <w:wordWrap w:val="0"/>
        <w:spacing w:before="24" w:beforeLines="10" w:after="24" w:afterLines="10" w:line="560" w:lineRule="exact"/>
        <w:ind w:firstLine="482"/>
        <w:jc w:val="left"/>
        <w:rPr>
          <w:rFonts w:hint="eastAsia" w:ascii="仿宋" w:hAnsi="仿宋" w:eastAsia="仿宋" w:cs="仿宋"/>
          <w:sz w:val="28"/>
          <w:szCs w:val="28"/>
        </w:rPr>
      </w:pPr>
      <w:r>
        <w:rPr>
          <w:rFonts w:hint="eastAsia" w:ascii="仿宋" w:hAnsi="仿宋" w:eastAsia="仿宋" w:cs="仿宋"/>
          <w:sz w:val="28"/>
          <w:szCs w:val="28"/>
        </w:rPr>
        <w:t>6. 《电梯试验方法》（GB/T10059-2009）；</w:t>
      </w:r>
    </w:p>
    <w:p>
      <w:pPr>
        <w:wordWrap w:val="0"/>
        <w:spacing w:before="24" w:beforeLines="10" w:after="24" w:afterLines="10" w:line="560" w:lineRule="exact"/>
        <w:ind w:firstLine="482"/>
        <w:jc w:val="left"/>
        <w:rPr>
          <w:rFonts w:hint="eastAsia" w:ascii="仿宋" w:hAnsi="仿宋" w:eastAsia="仿宋" w:cs="仿宋"/>
          <w:sz w:val="28"/>
          <w:szCs w:val="28"/>
        </w:rPr>
      </w:pPr>
      <w:r>
        <w:rPr>
          <w:rFonts w:hint="eastAsia" w:ascii="仿宋" w:hAnsi="仿宋" w:eastAsia="仿宋" w:cs="仿宋"/>
          <w:sz w:val="28"/>
          <w:szCs w:val="28"/>
        </w:rPr>
        <w:t>7. 《电梯维护保养规则》（TSG T5002-2017）；</w:t>
      </w:r>
    </w:p>
    <w:p>
      <w:pPr>
        <w:wordWrap w:val="0"/>
        <w:spacing w:before="24" w:beforeLines="10" w:after="24" w:afterLines="10" w:line="560" w:lineRule="exact"/>
        <w:ind w:firstLine="482"/>
        <w:jc w:val="left"/>
        <w:rPr>
          <w:rFonts w:hint="eastAsia" w:ascii="仿宋" w:hAnsi="仿宋" w:eastAsia="仿宋" w:cs="仿宋"/>
          <w:sz w:val="28"/>
          <w:szCs w:val="28"/>
        </w:rPr>
      </w:pPr>
      <w:r>
        <w:rPr>
          <w:rFonts w:hint="eastAsia" w:ascii="仿宋" w:hAnsi="仿宋" w:eastAsia="仿宋" w:cs="仿宋"/>
          <w:sz w:val="28"/>
          <w:szCs w:val="28"/>
        </w:rPr>
        <w:t>8. 《电梯安装维修作业安全规范》（DB11/419-2007）；</w:t>
      </w:r>
    </w:p>
    <w:p>
      <w:pPr>
        <w:wordWrap w:val="0"/>
        <w:spacing w:before="24" w:beforeLines="10" w:after="24" w:afterLines="10" w:line="560" w:lineRule="exact"/>
        <w:ind w:firstLine="482"/>
        <w:jc w:val="left"/>
        <w:rPr>
          <w:rFonts w:hint="eastAsia" w:ascii="仿宋" w:hAnsi="仿宋" w:eastAsia="仿宋" w:cs="仿宋"/>
          <w:sz w:val="28"/>
          <w:szCs w:val="28"/>
        </w:rPr>
      </w:pPr>
      <w:r>
        <w:rPr>
          <w:rFonts w:hint="eastAsia" w:ascii="仿宋" w:hAnsi="仿宋" w:eastAsia="仿宋" w:cs="仿宋"/>
          <w:sz w:val="28"/>
          <w:szCs w:val="28"/>
        </w:rPr>
        <w:t>9. 《电梯曳引机》（GB/T24479-2009）；</w:t>
      </w:r>
    </w:p>
    <w:p>
      <w:pPr>
        <w:wordWrap w:val="0"/>
        <w:spacing w:before="24" w:beforeLines="10" w:after="24" w:afterLines="10" w:line="560" w:lineRule="exact"/>
        <w:ind w:firstLine="482"/>
        <w:jc w:val="left"/>
        <w:rPr>
          <w:rFonts w:hint="eastAsia" w:ascii="仿宋" w:hAnsi="仿宋" w:eastAsia="仿宋" w:cs="仿宋"/>
          <w:sz w:val="28"/>
          <w:szCs w:val="28"/>
        </w:rPr>
      </w:pPr>
      <w:r>
        <w:rPr>
          <w:rFonts w:hint="eastAsia" w:ascii="仿宋" w:hAnsi="仿宋" w:eastAsia="仿宋" w:cs="仿宋"/>
          <w:sz w:val="28"/>
          <w:szCs w:val="28"/>
        </w:rPr>
        <w:t>10.《电梯 T 型导轨》（GB/T22562-2008）；</w:t>
      </w:r>
    </w:p>
    <w:p>
      <w:pPr>
        <w:wordWrap w:val="0"/>
        <w:spacing w:before="24" w:beforeLines="10" w:after="24" w:afterLines="10" w:line="560" w:lineRule="exact"/>
        <w:ind w:firstLine="482"/>
        <w:jc w:val="left"/>
        <w:rPr>
          <w:rFonts w:hint="eastAsia" w:ascii="仿宋" w:hAnsi="仿宋" w:eastAsia="仿宋" w:cs="仿宋"/>
          <w:sz w:val="28"/>
          <w:szCs w:val="28"/>
        </w:rPr>
      </w:pPr>
      <w:r>
        <w:rPr>
          <w:rFonts w:hint="eastAsia" w:ascii="仿宋" w:hAnsi="仿宋" w:eastAsia="仿宋" w:cs="仿宋"/>
          <w:sz w:val="28"/>
          <w:szCs w:val="28"/>
        </w:rPr>
        <w:t>11.《电梯用钢丝绳》（GB8903-2005）；</w:t>
      </w:r>
    </w:p>
    <w:p>
      <w:pPr>
        <w:wordWrap w:val="0"/>
        <w:spacing w:before="24" w:beforeLines="10" w:after="24" w:afterLines="10" w:line="560" w:lineRule="exact"/>
        <w:ind w:firstLine="482"/>
        <w:jc w:val="left"/>
        <w:rPr>
          <w:rFonts w:hint="eastAsia" w:ascii="仿宋" w:hAnsi="仿宋" w:eastAsia="仿宋" w:cs="仿宋"/>
          <w:sz w:val="28"/>
          <w:szCs w:val="28"/>
        </w:rPr>
      </w:pPr>
      <w:r>
        <w:rPr>
          <w:rFonts w:hint="eastAsia" w:ascii="仿宋" w:hAnsi="仿宋" w:eastAsia="仿宋" w:cs="仿宋"/>
          <w:sz w:val="28"/>
          <w:szCs w:val="28"/>
        </w:rPr>
        <w:t>12.《电梯层门耐火试验泄漏量、隔热、辐射测定法》（GB/T27903-2011 GB/T30559.1-2014）；</w:t>
      </w:r>
    </w:p>
    <w:p>
      <w:pPr>
        <w:wordWrap w:val="0"/>
        <w:spacing w:before="24" w:beforeLines="10" w:after="24" w:afterLines="10" w:line="560" w:lineRule="exact"/>
        <w:ind w:firstLine="482"/>
        <w:jc w:val="left"/>
        <w:rPr>
          <w:rFonts w:hint="eastAsia" w:ascii="仿宋" w:hAnsi="仿宋" w:eastAsia="仿宋" w:cs="仿宋"/>
          <w:sz w:val="28"/>
          <w:szCs w:val="28"/>
        </w:rPr>
      </w:pPr>
      <w:r>
        <w:rPr>
          <w:rFonts w:hint="eastAsia" w:ascii="仿宋" w:hAnsi="仿宋" w:eastAsia="仿宋" w:cs="仿宋"/>
          <w:sz w:val="28"/>
          <w:szCs w:val="28"/>
        </w:rPr>
        <w:t>13.《电梯乘运质量检测》（GB/T24474-2009）；</w:t>
      </w:r>
    </w:p>
    <w:p>
      <w:pPr>
        <w:wordWrap w:val="0"/>
        <w:spacing w:before="24" w:beforeLines="10" w:after="24" w:afterLines="10" w:line="560" w:lineRule="exact"/>
        <w:ind w:firstLine="482"/>
        <w:jc w:val="left"/>
        <w:rPr>
          <w:rFonts w:hint="eastAsia" w:ascii="仿宋" w:hAnsi="仿宋" w:eastAsia="仿宋" w:cs="仿宋"/>
          <w:sz w:val="28"/>
          <w:szCs w:val="28"/>
        </w:rPr>
      </w:pPr>
      <w:r>
        <w:rPr>
          <w:rFonts w:hint="eastAsia" w:ascii="仿宋" w:hAnsi="仿宋" w:eastAsia="仿宋" w:cs="仿宋"/>
          <w:sz w:val="28"/>
          <w:szCs w:val="28"/>
        </w:rPr>
        <w:t>14.《电梯远程报警系统》（GB/T24476-2017）；</w:t>
      </w:r>
    </w:p>
    <w:p>
      <w:pPr>
        <w:wordWrap w:val="0"/>
        <w:spacing w:before="24" w:beforeLines="10" w:after="24" w:afterLines="10" w:line="560" w:lineRule="exact"/>
        <w:ind w:firstLine="482"/>
        <w:jc w:val="left"/>
        <w:rPr>
          <w:rFonts w:hint="eastAsia" w:ascii="仿宋" w:hAnsi="仿宋" w:eastAsia="仿宋" w:cs="仿宋"/>
          <w:sz w:val="28"/>
          <w:szCs w:val="28"/>
        </w:rPr>
      </w:pPr>
      <w:r>
        <w:rPr>
          <w:rFonts w:hint="eastAsia" w:ascii="仿宋" w:hAnsi="仿宋" w:eastAsia="仿宋" w:cs="仿宋"/>
          <w:sz w:val="28"/>
          <w:szCs w:val="28"/>
        </w:rPr>
        <w:t>15.《电梯日常维护保养规则》（DB11/T418-2019）；</w:t>
      </w:r>
    </w:p>
    <w:p>
      <w:pPr>
        <w:wordWrap w:val="0"/>
        <w:spacing w:before="24" w:beforeLines="10" w:after="24" w:afterLines="10" w:line="560" w:lineRule="exact"/>
        <w:ind w:firstLine="482"/>
        <w:jc w:val="left"/>
        <w:rPr>
          <w:rFonts w:hint="eastAsia" w:ascii="仿宋" w:hAnsi="仿宋" w:eastAsia="仿宋" w:cs="仿宋"/>
          <w:sz w:val="28"/>
          <w:szCs w:val="28"/>
        </w:rPr>
      </w:pPr>
      <w:r>
        <w:rPr>
          <w:rFonts w:hint="eastAsia" w:ascii="仿宋" w:hAnsi="仿宋" w:eastAsia="仿宋" w:cs="仿宋"/>
          <w:sz w:val="28"/>
          <w:szCs w:val="28"/>
        </w:rPr>
        <w:t>16. 《电梯监督检验和定期检验规则—曳引与强制驱动电梯》（TSG T7001-2009）及修改单。</w:t>
      </w:r>
    </w:p>
    <w:p>
      <w:pPr>
        <w:spacing w:line="560" w:lineRule="atLeas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条 日常维护保养期限</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本合同期限</w:t>
      </w:r>
      <w:r>
        <w:rPr>
          <w:rFonts w:hint="eastAsia" w:ascii="仿宋" w:hAnsi="仿宋" w:eastAsia="仿宋" w:cs="仿宋"/>
          <w:sz w:val="28"/>
          <w:szCs w:val="28"/>
          <w:lang w:val="en-US" w:eastAsia="zh-CN"/>
        </w:rPr>
        <w:t>12</w:t>
      </w:r>
      <w:r>
        <w:rPr>
          <w:rFonts w:hint="eastAsia" w:ascii="仿宋" w:hAnsi="仿宋" w:eastAsia="仿宋" w:cs="仿宋"/>
          <w:sz w:val="28"/>
          <w:szCs w:val="28"/>
        </w:rPr>
        <w:t>个月，本合同自    年   月   日起至   年    月  日止。</w:t>
      </w:r>
    </w:p>
    <w:p>
      <w:pPr>
        <w:spacing w:line="560" w:lineRule="atLeas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条 日常维护保养费</w:t>
      </w:r>
    </w:p>
    <w:p>
      <w:pPr>
        <w:spacing w:line="560" w:lineRule="atLeas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合同服务期内维护保养费总计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元(人民币),大写：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。其中，单年度维护保养费总计</w:t>
      </w:r>
      <w:r>
        <w:rPr>
          <w:rFonts w:hint="eastAsia" w:ascii="仿宋" w:hAnsi="仿宋" w:eastAsia="仿宋" w:cs="仿宋"/>
          <w:sz w:val="28"/>
          <w:szCs w:val="28"/>
          <w:u w:val="single"/>
        </w:rPr>
        <w:t xml:space="preserve">      </w:t>
      </w:r>
      <w:r>
        <w:rPr>
          <w:rFonts w:hint="eastAsia" w:ascii="仿宋" w:hAnsi="仿宋" w:eastAsia="仿宋" w:cs="仿宋"/>
          <w:sz w:val="28"/>
          <w:szCs w:val="28"/>
        </w:rPr>
        <w:t>元(人民币),大写：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根据现场实际维保数量据实结算</w:t>
      </w:r>
      <w:r>
        <w:rPr>
          <w:rFonts w:hint="eastAsia" w:ascii="仿宋" w:hAnsi="仿宋" w:eastAsia="仿宋" w:cs="仿宋"/>
          <w:sz w:val="28"/>
          <w:szCs w:val="28"/>
          <w:lang w:eastAsia="zh-CN"/>
        </w:rPr>
        <w:t>）</w:t>
      </w:r>
    </w:p>
    <w:p>
      <w:pPr>
        <w:spacing w:line="560" w:lineRule="atLeas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条 结算方式</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（一）甲方按电梯维保工作考核结果分12次支付维护保养费，乙方须提供</w:t>
      </w:r>
      <w:r>
        <w:rPr>
          <w:rFonts w:hint="eastAsia" w:ascii="仿宋" w:hAnsi="仿宋" w:eastAsia="仿宋" w:cs="仿宋"/>
          <w:sz w:val="28"/>
          <w:szCs w:val="28"/>
          <w:lang w:val="en-US" w:eastAsia="zh-CN"/>
        </w:rPr>
        <w:t>6%</w:t>
      </w:r>
      <w:r>
        <w:rPr>
          <w:rFonts w:hint="eastAsia" w:ascii="仿宋" w:hAnsi="仿宋" w:eastAsia="仿宋" w:cs="仿宋"/>
          <w:sz w:val="28"/>
          <w:szCs w:val="28"/>
        </w:rPr>
        <w:t>增值税</w:t>
      </w:r>
      <w:r>
        <w:rPr>
          <w:rFonts w:hint="eastAsia" w:ascii="仿宋" w:hAnsi="仿宋" w:eastAsia="仿宋" w:cs="仿宋"/>
          <w:sz w:val="28"/>
          <w:szCs w:val="28"/>
          <w:lang w:val="en-US" w:eastAsia="zh-CN"/>
        </w:rPr>
        <w:t>专用</w:t>
      </w:r>
      <w:r>
        <w:rPr>
          <w:rFonts w:hint="eastAsia" w:ascii="仿宋" w:hAnsi="仿宋" w:eastAsia="仿宋" w:cs="仿宋"/>
          <w:sz w:val="28"/>
          <w:szCs w:val="28"/>
        </w:rPr>
        <w:t>发票。</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结算方案按</w:t>
      </w:r>
      <w:r>
        <w:rPr>
          <w:rFonts w:hint="eastAsia" w:ascii="仿宋" w:hAnsi="仿宋" w:eastAsia="仿宋" w:cs="仿宋"/>
          <w:sz w:val="28"/>
          <w:szCs w:val="28"/>
          <w:lang w:val="en-US" w:eastAsia="zh-CN"/>
        </w:rPr>
        <w:t>月</w:t>
      </w:r>
      <w:r>
        <w:rPr>
          <w:rFonts w:hint="eastAsia" w:ascii="仿宋" w:hAnsi="仿宋" w:eastAsia="仿宋" w:cs="仿宋"/>
          <w:sz w:val="28"/>
          <w:szCs w:val="28"/>
        </w:rPr>
        <w:t>支付，每月乙方开具</w:t>
      </w:r>
      <w:r>
        <w:rPr>
          <w:rFonts w:hint="eastAsia" w:ascii="仿宋" w:hAnsi="仿宋" w:eastAsia="仿宋" w:cs="仿宋"/>
          <w:sz w:val="28"/>
          <w:szCs w:val="28"/>
          <w:lang w:val="en-US" w:eastAsia="zh-CN"/>
        </w:rPr>
        <w:t>上月</w:t>
      </w:r>
      <w:r>
        <w:rPr>
          <w:rFonts w:hint="eastAsia" w:ascii="仿宋" w:hAnsi="仿宋" w:eastAsia="仿宋" w:cs="仿宋"/>
          <w:bCs/>
          <w:sz w:val="28"/>
          <w:szCs w:val="28"/>
          <w:lang w:val="en-US" w:eastAsia="zh-CN"/>
        </w:rPr>
        <w:t>甲方</w:t>
      </w:r>
      <w:r>
        <w:rPr>
          <w:rFonts w:hint="eastAsia" w:ascii="仿宋" w:hAnsi="仿宋" w:eastAsia="仿宋" w:cs="仿宋"/>
          <w:bCs/>
          <w:sz w:val="28"/>
          <w:szCs w:val="28"/>
        </w:rPr>
        <w:t>财务认可的正规</w:t>
      </w:r>
      <w:r>
        <w:rPr>
          <w:rFonts w:hint="eastAsia" w:ascii="仿宋" w:hAnsi="仿宋" w:eastAsia="仿宋" w:cs="仿宋"/>
          <w:sz w:val="28"/>
          <w:szCs w:val="28"/>
        </w:rPr>
        <w:t>发票，共支付12次。</w:t>
      </w:r>
    </w:p>
    <w:p>
      <w:pPr>
        <w:spacing w:line="56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乙方收款账户信息：</w:t>
      </w:r>
    </w:p>
    <w:p>
      <w:pPr>
        <w:spacing w:line="560" w:lineRule="atLeas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条 乙方抢修服务</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修服务热线电话：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，乙方应保持抢修服务热线畅通，随时有人接听；</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抢修服务时间：乙方接到通知后应在 15 分钟内到达现场。</w:t>
      </w:r>
    </w:p>
    <w:p>
      <w:pPr>
        <w:spacing w:line="560" w:lineRule="atLeas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条 驻场</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1.乙方提供 7*24 小时驻场服务（驻场费用应当已经包含在日常维护保养费中）。</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2.驻场作业人员要求：</w:t>
      </w:r>
    </w:p>
    <w:p>
      <w:pPr>
        <w:wordWrap w:val="0"/>
        <w:spacing w:line="560" w:lineRule="exact"/>
        <w:ind w:firstLine="482"/>
        <w:jc w:val="left"/>
        <w:rPr>
          <w:rFonts w:hint="eastAsia" w:ascii="仿宋" w:hAnsi="仿宋" w:eastAsia="仿宋" w:cs="仿宋"/>
          <w:sz w:val="28"/>
          <w:szCs w:val="28"/>
        </w:rPr>
      </w:pPr>
      <w:r>
        <w:rPr>
          <w:rFonts w:hint="eastAsia" w:ascii="仿宋" w:hAnsi="仿宋" w:eastAsia="仿宋" w:cs="仿宋"/>
          <w:sz w:val="28"/>
          <w:szCs w:val="28"/>
        </w:rPr>
        <w:t>2.1人数要求：不得少于3人（包括 1名项目主管，2名维修工）；</w:t>
      </w:r>
    </w:p>
    <w:p>
      <w:pPr>
        <w:wordWrap w:val="0"/>
        <w:spacing w:line="560" w:lineRule="exact"/>
        <w:ind w:firstLine="482"/>
        <w:jc w:val="left"/>
        <w:rPr>
          <w:rFonts w:hint="eastAsia" w:ascii="仿宋" w:hAnsi="仿宋" w:eastAsia="仿宋" w:cs="仿宋"/>
          <w:b/>
          <w:bCs/>
          <w:sz w:val="28"/>
          <w:szCs w:val="28"/>
        </w:rPr>
      </w:pPr>
      <w:r>
        <w:rPr>
          <w:rFonts w:hint="eastAsia" w:ascii="仿宋" w:hAnsi="仿宋" w:eastAsia="仿宋" w:cs="仿宋"/>
          <w:b/>
          <w:bCs/>
          <w:sz w:val="28"/>
          <w:szCs w:val="28"/>
        </w:rPr>
        <w:t>2.2 派驻人员技术要求：</w:t>
      </w:r>
    </w:p>
    <w:p>
      <w:pPr>
        <w:wordWrap w:val="0"/>
        <w:spacing w:line="560" w:lineRule="exact"/>
        <w:ind w:firstLine="482"/>
        <w:jc w:val="left"/>
        <w:rPr>
          <w:rFonts w:hint="eastAsia" w:ascii="仿宋" w:hAnsi="仿宋" w:eastAsia="仿宋" w:cs="仿宋"/>
          <w:sz w:val="28"/>
          <w:szCs w:val="28"/>
        </w:rPr>
      </w:pPr>
      <w:r>
        <w:rPr>
          <w:rFonts w:hint="eastAsia" w:ascii="仿宋" w:hAnsi="仿宋" w:eastAsia="仿宋" w:cs="仿宋"/>
          <w:sz w:val="28"/>
          <w:szCs w:val="28"/>
        </w:rPr>
        <w:t>（1） 项目主管：有一定的管理能力，负责和</w:t>
      </w:r>
      <w:r>
        <w:rPr>
          <w:rFonts w:hint="eastAsia" w:ascii="仿宋" w:hAnsi="仿宋" w:eastAsia="仿宋" w:cs="仿宋"/>
          <w:sz w:val="28"/>
          <w:szCs w:val="28"/>
          <w:lang w:val="en-US" w:eastAsia="zh-CN"/>
        </w:rPr>
        <w:t>甲方</w:t>
      </w:r>
      <w:r>
        <w:rPr>
          <w:rFonts w:hint="eastAsia" w:ascii="仿宋" w:hAnsi="仿宋" w:eastAsia="仿宋" w:cs="仿宋"/>
          <w:sz w:val="28"/>
          <w:szCs w:val="28"/>
        </w:rPr>
        <w:t>对接项目服务工作，具5年以上电梯维修经历，能够处理各种电梯维修中的疑难问题；</w:t>
      </w:r>
    </w:p>
    <w:p>
      <w:pPr>
        <w:wordWrap w:val="0"/>
        <w:spacing w:line="560" w:lineRule="exact"/>
        <w:ind w:firstLine="482"/>
        <w:jc w:val="left"/>
        <w:rPr>
          <w:rFonts w:hint="eastAsia" w:ascii="仿宋" w:hAnsi="仿宋" w:eastAsia="仿宋" w:cs="仿宋"/>
          <w:sz w:val="28"/>
          <w:szCs w:val="28"/>
        </w:rPr>
      </w:pPr>
      <w:r>
        <w:rPr>
          <w:rFonts w:hint="eastAsia" w:ascii="仿宋" w:hAnsi="仿宋" w:eastAsia="仿宋" w:cs="仿宋"/>
          <w:sz w:val="28"/>
          <w:szCs w:val="28"/>
        </w:rPr>
        <w:t>（2） 维修工：具有3年以上电梯维修经历，能独自处理日常维修问题；</w:t>
      </w:r>
    </w:p>
    <w:p>
      <w:pPr>
        <w:wordWrap w:val="0"/>
        <w:spacing w:line="560" w:lineRule="exact"/>
        <w:ind w:firstLine="482"/>
        <w:jc w:val="left"/>
        <w:rPr>
          <w:rFonts w:hint="eastAsia" w:ascii="仿宋" w:hAnsi="仿宋" w:eastAsia="仿宋" w:cs="仿宋"/>
          <w:b/>
          <w:bCs/>
          <w:sz w:val="28"/>
          <w:szCs w:val="28"/>
        </w:rPr>
      </w:pPr>
      <w:r>
        <w:rPr>
          <w:rFonts w:hint="eastAsia" w:ascii="仿宋" w:hAnsi="仿宋" w:eastAsia="仿宋" w:cs="仿宋"/>
          <w:b/>
          <w:bCs/>
          <w:sz w:val="28"/>
          <w:szCs w:val="28"/>
        </w:rPr>
        <w:t>3. 管理要求：</w:t>
      </w:r>
    </w:p>
    <w:p>
      <w:pPr>
        <w:wordWrap w:val="0"/>
        <w:spacing w:line="560" w:lineRule="exact"/>
        <w:ind w:firstLine="482"/>
        <w:jc w:val="left"/>
        <w:rPr>
          <w:rFonts w:hint="eastAsia" w:ascii="仿宋" w:hAnsi="仿宋" w:eastAsia="仿宋" w:cs="仿宋"/>
          <w:sz w:val="28"/>
          <w:szCs w:val="28"/>
        </w:rPr>
      </w:pPr>
      <w:r>
        <w:rPr>
          <w:rFonts w:hint="eastAsia" w:ascii="仿宋" w:hAnsi="仿宋" w:eastAsia="仿宋" w:cs="仿宋"/>
          <w:sz w:val="28"/>
          <w:szCs w:val="28"/>
        </w:rPr>
        <w:t>（1） 所有驻场人员由中标人负责管理；</w:t>
      </w:r>
    </w:p>
    <w:p>
      <w:pPr>
        <w:wordWrap w:val="0"/>
        <w:spacing w:line="560" w:lineRule="exact"/>
        <w:ind w:firstLine="482"/>
        <w:jc w:val="left"/>
        <w:rPr>
          <w:rFonts w:hint="eastAsia" w:ascii="仿宋" w:hAnsi="仿宋" w:eastAsia="仿宋" w:cs="仿宋"/>
          <w:sz w:val="28"/>
          <w:szCs w:val="28"/>
        </w:rPr>
      </w:pPr>
      <w:r>
        <w:rPr>
          <w:rFonts w:hint="eastAsia" w:ascii="仿宋" w:hAnsi="仿宋" w:eastAsia="仿宋" w:cs="仿宋"/>
          <w:sz w:val="28"/>
          <w:szCs w:val="28"/>
        </w:rPr>
        <w:t>（2） 所有驻场人员必须遵守法律、法规和</w:t>
      </w:r>
      <w:r>
        <w:rPr>
          <w:rFonts w:hint="eastAsia" w:ascii="仿宋" w:hAnsi="仿宋" w:eastAsia="仿宋" w:cs="仿宋"/>
          <w:sz w:val="28"/>
          <w:szCs w:val="28"/>
          <w:lang w:val="en-US" w:eastAsia="zh-CN"/>
        </w:rPr>
        <w:t>甲方</w:t>
      </w:r>
      <w:r>
        <w:rPr>
          <w:rFonts w:hint="eastAsia" w:ascii="仿宋" w:hAnsi="仿宋" w:eastAsia="仿宋" w:cs="仿宋"/>
          <w:sz w:val="28"/>
          <w:szCs w:val="28"/>
        </w:rPr>
        <w:t>管理规定，一旦出现违法、违规或是</w:t>
      </w:r>
      <w:r>
        <w:rPr>
          <w:rFonts w:hint="eastAsia" w:ascii="仿宋" w:hAnsi="仿宋" w:eastAsia="仿宋" w:cs="仿宋"/>
          <w:sz w:val="28"/>
          <w:szCs w:val="28"/>
          <w:lang w:val="en-US" w:eastAsia="zh-CN"/>
        </w:rPr>
        <w:t>甲方</w:t>
      </w:r>
      <w:r>
        <w:rPr>
          <w:rFonts w:hint="eastAsia" w:ascii="仿宋" w:hAnsi="仿宋" w:eastAsia="仿宋" w:cs="仿宋"/>
          <w:sz w:val="28"/>
          <w:szCs w:val="28"/>
        </w:rPr>
        <w:t>管理规定事件，所有责任由</w:t>
      </w:r>
      <w:r>
        <w:rPr>
          <w:rFonts w:hint="eastAsia" w:ascii="仿宋" w:hAnsi="仿宋" w:eastAsia="仿宋" w:cs="仿宋"/>
          <w:sz w:val="28"/>
          <w:szCs w:val="28"/>
          <w:lang w:val="en-US" w:eastAsia="zh-CN"/>
        </w:rPr>
        <w:t>乙方</w:t>
      </w:r>
      <w:r>
        <w:rPr>
          <w:rFonts w:hint="eastAsia" w:ascii="仿宋" w:hAnsi="仿宋" w:eastAsia="仿宋" w:cs="仿宋"/>
          <w:sz w:val="28"/>
          <w:szCs w:val="28"/>
        </w:rPr>
        <w:t>承担；</w:t>
      </w:r>
      <w:r>
        <w:rPr>
          <w:rFonts w:hint="eastAsia" w:ascii="仿宋" w:hAnsi="仿宋" w:eastAsia="仿宋" w:cs="仿宋"/>
          <w:sz w:val="28"/>
          <w:szCs w:val="28"/>
          <w:lang w:val="en-US" w:eastAsia="zh-CN"/>
        </w:rPr>
        <w:t>甲方</w:t>
      </w:r>
      <w:r>
        <w:rPr>
          <w:rFonts w:hint="eastAsia" w:ascii="仿宋" w:hAnsi="仿宋" w:eastAsia="仿宋" w:cs="仿宋"/>
          <w:sz w:val="28"/>
          <w:szCs w:val="28"/>
        </w:rPr>
        <w:t>有权要求</w:t>
      </w:r>
      <w:r>
        <w:rPr>
          <w:rFonts w:hint="eastAsia" w:ascii="仿宋" w:hAnsi="仿宋" w:eastAsia="仿宋" w:cs="仿宋"/>
          <w:sz w:val="28"/>
          <w:szCs w:val="28"/>
          <w:lang w:val="en-US" w:eastAsia="zh-CN"/>
        </w:rPr>
        <w:t>乙方</w:t>
      </w:r>
      <w:r>
        <w:rPr>
          <w:rFonts w:hint="eastAsia" w:ascii="仿宋" w:hAnsi="仿宋" w:eastAsia="仿宋" w:cs="仿宋"/>
          <w:sz w:val="28"/>
          <w:szCs w:val="28"/>
        </w:rPr>
        <w:t>在 3 个工作日内更换同等级别的驻场人员；</w:t>
      </w:r>
    </w:p>
    <w:p>
      <w:pPr>
        <w:wordWrap w:val="0"/>
        <w:spacing w:line="560" w:lineRule="exact"/>
        <w:ind w:firstLine="482"/>
        <w:jc w:val="left"/>
        <w:rPr>
          <w:rFonts w:hint="eastAsia" w:ascii="仿宋" w:hAnsi="仿宋" w:eastAsia="仿宋" w:cs="仿宋"/>
          <w:sz w:val="28"/>
          <w:szCs w:val="28"/>
        </w:rPr>
      </w:pPr>
      <w:r>
        <w:rPr>
          <w:rFonts w:hint="eastAsia" w:ascii="仿宋" w:hAnsi="仿宋" w:eastAsia="仿宋" w:cs="仿宋"/>
          <w:sz w:val="28"/>
          <w:szCs w:val="28"/>
        </w:rPr>
        <w:t>（3） 所有驻场人员不得随意更换，若要更换必须由</w:t>
      </w:r>
      <w:r>
        <w:rPr>
          <w:rFonts w:hint="eastAsia" w:ascii="仿宋" w:hAnsi="仿宋" w:eastAsia="仿宋" w:cs="仿宋"/>
          <w:sz w:val="28"/>
          <w:szCs w:val="28"/>
          <w:lang w:val="en-US" w:eastAsia="zh-CN"/>
        </w:rPr>
        <w:t>甲方</w:t>
      </w:r>
      <w:r>
        <w:rPr>
          <w:rFonts w:hint="eastAsia" w:ascii="仿宋" w:hAnsi="仿宋" w:eastAsia="仿宋" w:cs="仿宋"/>
          <w:sz w:val="28"/>
          <w:szCs w:val="28"/>
        </w:rPr>
        <w:t>要求或是得到</w:t>
      </w:r>
      <w:r>
        <w:rPr>
          <w:rFonts w:hint="eastAsia" w:ascii="仿宋" w:hAnsi="仿宋" w:eastAsia="仿宋" w:cs="仿宋"/>
          <w:sz w:val="28"/>
          <w:szCs w:val="28"/>
          <w:lang w:val="en-US" w:eastAsia="zh-CN"/>
        </w:rPr>
        <w:t>甲方</w:t>
      </w:r>
      <w:r>
        <w:rPr>
          <w:rFonts w:hint="eastAsia" w:ascii="仿宋" w:hAnsi="仿宋" w:eastAsia="仿宋" w:cs="仿宋"/>
          <w:sz w:val="28"/>
          <w:szCs w:val="28"/>
        </w:rPr>
        <w:t>批准。</w:t>
      </w:r>
    </w:p>
    <w:p>
      <w:pPr>
        <w:spacing w:line="560" w:lineRule="atLeas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条甲方权利、义务</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（一）权利：</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 、甲方有权监督乙方按照合同约定履行维护保养义务，发出故障通知或提出建议；</w:t>
      </w:r>
    </w:p>
    <w:p>
      <w:pPr>
        <w:spacing w:line="56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2 、甲方有权要求乙方保障电梯的正常运行。乙方的维护保养达不到合同约定的维护保养标准或要求的，甲方有权拒绝在维护保养记录上签字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并扣除相应维保服务费；</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3、甲方有权在某一时间段针对重点服务电梯要求乙方派专人进行运行服务保障，乙方必须按照甲方要求提供无条件保障；</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4、如甲方对合同所列电梯进行了报停处理，则甲方有权从定期结算的合同款中减去相应电梯在报停期间的运行、维护、保养、维修费用；</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如甲方对合同所列电梯进行了更新或是大修，则相应电梯的运行、维护、保养、维修按照更新或大修合同约定的质保期由第三方负责，甲方有权自开始更新之日起从定期结算的合同款中减去相应电梯的运行、维护、保养、维修费用；</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6、若本项目中的电梯在第三方质保期内，甲方有权从定期结算的合同款中减去相应电梯第三方负责质保期间的运行、维护、保养、维修费用。</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7、甲方有权利每半年对乙方进行服务水平、服务态度、服务质量、合同履行情况等综合考评，并针对考评中的问题提出整改意见。</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（二）义务：</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 、应对每台电梯建立完整的安全技术档案，并供乙方查询。签订合同前应当向乙方提供如下如资料事复印件：</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（1）产品合格证；</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（2）使用维护说明书；</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（3）电气原理图；</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（4）电气敷设图；</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（5）安装说明书；</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（6）电梯整机、安全部件和主要部件型式试验报告结论副本或结论；</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（7）电梯运行全部记录；</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（8）故障及事故记录；</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（9）改造、重大维修原始记录；</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（10）上年度的检验报告；</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（11）电梯施工自检记录；</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 、建立电梯安全管理制度，保证电梯的用电、消防、防雷、通风、通道、电话通讯、监控摄像和报警装置等系统安全可靠，并保证通往机房、底坑、滑轮间、井道安全门的通道畅通、照明充分。</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 、配备电梯安全管理人员负责电梯的日常安全管理：</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（1）负责电梯钥匙的使用管理；</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（2）负责对乙方的维护保养记录、修理记录签字确认；</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（3）负责对乙方提交的电梯安全隐患提示单签字确认，如果更换电梯安全管理人员，应当及时通知乙方；</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 、应当制定电梯事故应急防范措施和救援预案并定期演练；</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 、在电梯使用过程中发现故障或异常情况应立即停止使用，并及时通知乙方；</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 、应当为乙方提供维护保养所需的工作环境；</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、应在电梯安全检验合格有效期届满前 1 个月，</w:t>
      </w:r>
      <w:r>
        <w:rPr>
          <w:rFonts w:hint="eastAsia" w:ascii="仿宋" w:hAnsi="仿宋" w:eastAsia="仿宋" w:cs="仿宋"/>
          <w:sz w:val="28"/>
          <w:szCs w:val="28"/>
          <w:lang w:val="en-US" w:eastAsia="zh-CN"/>
        </w:rPr>
        <w:t>协助乙方办理</w:t>
      </w:r>
      <w:r>
        <w:rPr>
          <w:rFonts w:hint="eastAsia" w:ascii="仿宋" w:hAnsi="仿宋" w:eastAsia="仿宋" w:cs="仿宋"/>
          <w:sz w:val="28"/>
          <w:szCs w:val="28"/>
        </w:rPr>
        <w:t>定期检验申请，并承担相应费用。</w:t>
      </w:r>
    </w:p>
    <w:p>
      <w:pPr>
        <w:spacing w:line="560" w:lineRule="atLeas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第十</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条 乙方权利、义务</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（一）权利：</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 、有权要求甲方提供维护保养所需的工作环境及相关材料；</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 、有权拒绝甲方提出的影响电梯安全运行的要求。</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（二）义务：</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 、应当具备特种设备安全监督管理部门核发的相应许可；</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2、接到故障通知后，应立即赶赴现场进行处理；电梯困人时应当在 10 分钟内（此时间最长不得超过 15 分钟）抵达现场；</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 、现场作业人员须取得《特种设备作业人员证》，且证书在有效期范围内；</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 、作业中应当负责落实现场安全防护措施，保证作业安全；</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 、向甲方提出合理化建议并每月向甲方书面报告所维护保养电梯的运行情况、零部件使用情况、易损件的更换情况及电梯更换修理需求；</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6 、对所维护保养电梯的安全运行负责，保障设备整机及零部件完整无损。</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7 、建立回访制度（包括工作人员服务态度、维修质量、是否按照规定实施维护保养等）；</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8 、应在电梯安全检验合格有效期届满前 1 个月，向电梯检验检测机构提出定期检验申请，并参与电梯安全管理活动。</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 、应当妥善保管电梯图纸及相关资料，并在合同终止后交给甲方；</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 、不得以任何形式分包、转包；</w:t>
      </w:r>
    </w:p>
    <w:p>
      <w:pPr>
        <w:spacing w:line="560" w:lineRule="atLeast"/>
        <w:ind w:firstLine="562" w:firstLineChars="200"/>
        <w:rPr>
          <w:rFonts w:hint="eastAsia" w:ascii="仿宋" w:hAnsi="仿宋" w:eastAsia="仿宋" w:cs="仿宋"/>
          <w:b/>
          <w:sz w:val="28"/>
          <w:szCs w:val="28"/>
        </w:rPr>
      </w:pPr>
      <w:r>
        <w:rPr>
          <w:rFonts w:hint="eastAsia" w:ascii="仿宋" w:hAnsi="仿宋" w:eastAsia="仿宋" w:cs="仿宋"/>
          <w:b/>
          <w:sz w:val="28"/>
          <w:szCs w:val="28"/>
        </w:rPr>
        <w:t>第十</w:t>
      </w:r>
      <w:r>
        <w:rPr>
          <w:rFonts w:hint="eastAsia" w:ascii="仿宋" w:hAnsi="仿宋" w:eastAsia="仿宋" w:cs="仿宋"/>
          <w:b/>
          <w:sz w:val="28"/>
          <w:szCs w:val="28"/>
          <w:lang w:val="en-US" w:eastAsia="zh-CN"/>
        </w:rPr>
        <w:t>二</w:t>
      </w:r>
      <w:r>
        <w:rPr>
          <w:rFonts w:hint="eastAsia" w:ascii="仿宋" w:hAnsi="仿宋" w:eastAsia="仿宋" w:cs="仿宋"/>
          <w:b/>
          <w:sz w:val="28"/>
          <w:szCs w:val="28"/>
        </w:rPr>
        <w:t>条、违约责任</w:t>
      </w:r>
    </w:p>
    <w:p>
      <w:pPr>
        <w:rPr>
          <w:rFonts w:hint="eastAsia" w:ascii="仿宋" w:hAnsi="仿宋" w:eastAsia="仿宋" w:cs="仿宋"/>
          <w:color w:val="auto"/>
          <w:sz w:val="28"/>
          <w:szCs w:val="28"/>
        </w:rPr>
      </w:pPr>
      <w:r>
        <w:rPr>
          <w:rFonts w:hint="eastAsia" w:ascii="仿宋" w:hAnsi="仿宋" w:eastAsia="仿宋" w:cs="仿宋"/>
          <w:sz w:val="28"/>
          <w:szCs w:val="28"/>
        </w:rPr>
        <w:t xml:space="preserve"> </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乙方员工需严格遵守《服务人员日常行为规范》（详附件4），如有违反甲方将根据情节严重程度执行扣款，同时甲方基于管理需求，针对乙方人员在工作态度、执行能力方面定期开展各项评分考核工作，评估评审主要以日检，周检和月检记录的不合格项和是否及时整改反馈作为评审依据。合同约定的扣款、违约金，甲方均有权从当月服务费中直接扣除。</w:t>
      </w:r>
    </w:p>
    <w:p>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日检不合格项必须在</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小时内完成整改，如不能按时整改（特殊情况需报备）,每项扣除乙方当月服务费200元。</w:t>
      </w:r>
    </w:p>
    <w:p>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1.2、周</w:t>
      </w:r>
      <w:r>
        <w:rPr>
          <w:rFonts w:hint="eastAsia" w:ascii="仿宋" w:hAnsi="仿宋" w:eastAsia="仿宋" w:cs="仿宋"/>
          <w:color w:val="auto"/>
          <w:sz w:val="28"/>
          <w:szCs w:val="28"/>
        </w:rPr>
        <w:t>检不合格项必须在</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小时内完成整改，如不能按时整改（特殊情况需报备）,每项扣除乙方当月服务费</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00元。</w:t>
      </w:r>
    </w:p>
    <w:p>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月检不合格项必须在3天内完成整改，如不能按时整改（特殊情况需报备），每项扣除乙方当月服务费1000元。</w:t>
      </w:r>
    </w:p>
    <w:p>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甲方在每月（每季）定期的服务评估报告中提出的并获得乙方现场</w:t>
      </w:r>
      <w:r>
        <w:rPr>
          <w:rFonts w:hint="eastAsia" w:ascii="仿宋" w:hAnsi="仿宋" w:eastAsia="仿宋" w:cs="仿宋"/>
          <w:color w:val="auto"/>
          <w:sz w:val="28"/>
          <w:szCs w:val="28"/>
          <w:lang w:val="en-US" w:eastAsia="zh-CN"/>
        </w:rPr>
        <w:t>对接</w:t>
      </w:r>
      <w:r>
        <w:rPr>
          <w:rFonts w:hint="eastAsia" w:ascii="仿宋" w:hAnsi="仿宋" w:eastAsia="仿宋" w:cs="仿宋"/>
          <w:color w:val="auto"/>
          <w:sz w:val="28"/>
          <w:szCs w:val="28"/>
        </w:rPr>
        <w:t>人确认的问题点，应当在约定的时间内整改完，逾期未整改完的，甲方可扣除当月服务费的5%（不可抗因素除外）。</w:t>
      </w:r>
    </w:p>
    <w:p>
      <w:pPr>
        <w:pStyle w:val="15"/>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2、乙方员工需严格遵照甲方制定的</w:t>
      </w:r>
      <w:r>
        <w:rPr>
          <w:rFonts w:hint="eastAsia" w:ascii="仿宋" w:hAnsi="仿宋" w:eastAsia="仿宋" w:cs="仿宋"/>
          <w:color w:val="auto"/>
          <w:sz w:val="28"/>
          <w:szCs w:val="28"/>
        </w:rPr>
        <w:t>工作职责和工作流程</w:t>
      </w:r>
      <w:r>
        <w:rPr>
          <w:rFonts w:hint="eastAsia" w:ascii="仿宋" w:hAnsi="仿宋" w:eastAsia="仿宋" w:cs="仿宋"/>
          <w:color w:val="auto"/>
          <w:sz w:val="28"/>
          <w:szCs w:val="28"/>
          <w:lang w:val="en-US" w:eastAsia="zh-CN"/>
        </w:rPr>
        <w:t>作业</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如有工作流程缺失或不能按要求完成，</w:t>
      </w:r>
      <w:r>
        <w:rPr>
          <w:rFonts w:hint="eastAsia" w:ascii="仿宋" w:hAnsi="仿宋" w:eastAsia="仿宋" w:cs="仿宋"/>
          <w:color w:val="auto"/>
          <w:sz w:val="28"/>
          <w:szCs w:val="28"/>
        </w:rPr>
        <w:t>甲方有权提出口头警告或发放出整改联系函，并可在当月服务费中扣除0.</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％作为违约金。</w:t>
      </w:r>
    </w:p>
    <w:p>
      <w:pPr>
        <w:pStyle w:val="15"/>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3、乙方员工应积极服从甲方调度管理，如有不服从甲方调度管理行为，</w:t>
      </w:r>
      <w:r>
        <w:rPr>
          <w:rFonts w:hint="eastAsia" w:ascii="仿宋" w:hAnsi="仿宋" w:eastAsia="仿宋" w:cs="仿宋"/>
          <w:color w:val="auto"/>
          <w:sz w:val="28"/>
          <w:szCs w:val="28"/>
        </w:rPr>
        <w:t>甲方有权提出口头警告或发放出整改联系函，</w:t>
      </w:r>
      <w:r>
        <w:rPr>
          <w:rFonts w:hint="eastAsia" w:ascii="仿宋" w:hAnsi="仿宋" w:eastAsia="仿宋" w:cs="仿宋"/>
          <w:color w:val="auto"/>
          <w:sz w:val="28"/>
          <w:szCs w:val="28"/>
          <w:lang w:val="en-US" w:eastAsia="zh-CN"/>
        </w:rPr>
        <w:t>并扣除</w:t>
      </w:r>
      <w:r>
        <w:rPr>
          <w:rFonts w:hint="eastAsia" w:ascii="仿宋" w:hAnsi="仿宋" w:eastAsia="仿宋" w:cs="仿宋"/>
          <w:color w:val="auto"/>
          <w:sz w:val="28"/>
          <w:szCs w:val="28"/>
        </w:rPr>
        <w:t>乙方当月服务费1000元</w:t>
      </w:r>
      <w:r>
        <w:rPr>
          <w:rFonts w:hint="eastAsia" w:ascii="仿宋" w:hAnsi="仿宋" w:eastAsia="仿宋" w:cs="仿宋"/>
          <w:color w:val="auto"/>
          <w:sz w:val="28"/>
          <w:szCs w:val="28"/>
          <w:lang w:val="en-US" w:eastAsia="zh-CN"/>
        </w:rPr>
        <w:t>/人/次；</w:t>
      </w:r>
    </w:p>
    <w:p>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满意度调研若有提出乙方服务质量严重不合格，或有出现对乙方工作人员的投诉未及时正确处理和解决的，甲方有权提出口头警告或发放出整改联系函，并可在当月服务费中扣除0.5%-2％作为违约金。</w:t>
      </w:r>
    </w:p>
    <w:p>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乙方应配合甲方做好突发性检查，突发性检查中发生的执行力及纪律问题</w:t>
      </w:r>
      <w:r>
        <w:rPr>
          <w:rFonts w:hint="eastAsia" w:ascii="仿宋" w:hAnsi="仿宋" w:eastAsia="仿宋" w:cs="仿宋"/>
          <w:color w:val="auto"/>
          <w:sz w:val="28"/>
          <w:szCs w:val="28"/>
          <w:lang w:val="en-US" w:eastAsia="zh-CN"/>
        </w:rPr>
        <w:t>一律按双倍处罚。</w:t>
      </w:r>
    </w:p>
    <w:p>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服务人员在工作中因失误而造成的责任事故，或因乙方原因（乙方以外原因除外）造成他人人身伤害、财产损失，损害甲方声誉，乙方除承担全部责任及赔偿全部经济损失外，乙方还应向甲方支付事故发生当月的服务费的10％的违约金，甲方有权单方解除本合同，且不承担由此造成的任何损失。</w:t>
      </w:r>
    </w:p>
    <w:p>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甲方将考核</w:t>
      </w:r>
      <w:r>
        <w:rPr>
          <w:rFonts w:hint="eastAsia" w:ascii="仿宋" w:hAnsi="仿宋" w:eastAsia="仿宋" w:cs="仿宋"/>
          <w:color w:val="auto"/>
          <w:sz w:val="28"/>
          <w:szCs w:val="28"/>
          <w:lang w:val="en-US" w:eastAsia="zh-CN"/>
        </w:rPr>
        <w:t>乙方驻场</w:t>
      </w:r>
      <w:r>
        <w:rPr>
          <w:rFonts w:hint="eastAsia" w:ascii="仿宋" w:hAnsi="仿宋" w:eastAsia="仿宋" w:cs="仿宋"/>
          <w:color w:val="auto"/>
          <w:sz w:val="28"/>
          <w:szCs w:val="28"/>
        </w:rPr>
        <w:t>人员的出勤率，乙方应确保每天出勤的人员不得低于100%，否则，甲方有权按</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00元／天／人的标准（遇法定节假日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乙方需提前三日向甲方提交节假日排班表</w:t>
      </w:r>
      <w:r>
        <w:rPr>
          <w:rFonts w:hint="eastAsia" w:ascii="仿宋" w:hAnsi="仿宋" w:eastAsia="仿宋" w:cs="仿宋"/>
          <w:color w:val="auto"/>
          <w:sz w:val="28"/>
          <w:szCs w:val="28"/>
          <w:lang w:val="en-US" w:eastAsia="zh-CN"/>
        </w:rPr>
        <w:t>及其他甲方同意的情况，</w:t>
      </w:r>
      <w:r>
        <w:rPr>
          <w:rFonts w:hint="eastAsia" w:ascii="仿宋" w:hAnsi="仿宋" w:eastAsia="仿宋" w:cs="仿宋"/>
          <w:color w:val="auto"/>
          <w:sz w:val="28"/>
          <w:szCs w:val="28"/>
        </w:rPr>
        <w:t>经甲方负责人签字同意后才不计考核出勤率）扣除乙方的</w:t>
      </w:r>
      <w:r>
        <w:rPr>
          <w:rFonts w:hint="eastAsia" w:ascii="仿宋" w:hAnsi="仿宋" w:eastAsia="仿宋" w:cs="仿宋"/>
          <w:color w:val="auto"/>
          <w:sz w:val="28"/>
          <w:szCs w:val="28"/>
          <w:lang w:val="en-US" w:eastAsia="zh-CN"/>
        </w:rPr>
        <w:t>服务</w:t>
      </w:r>
      <w:r>
        <w:rPr>
          <w:rFonts w:hint="eastAsia" w:ascii="仿宋" w:hAnsi="仿宋" w:eastAsia="仿宋" w:cs="仿宋"/>
          <w:color w:val="auto"/>
          <w:sz w:val="28"/>
          <w:szCs w:val="28"/>
        </w:rPr>
        <w:t>费。</w:t>
      </w:r>
    </w:p>
    <w:p>
      <w:pPr>
        <w:pStyle w:val="15"/>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无论任何原因，在本项目内，乙方人员</w:t>
      </w:r>
      <w:r>
        <w:rPr>
          <w:rFonts w:hint="eastAsia" w:ascii="仿宋" w:hAnsi="仿宋" w:eastAsia="仿宋" w:cs="仿宋"/>
          <w:color w:val="auto"/>
          <w:sz w:val="28"/>
          <w:szCs w:val="28"/>
          <w:lang w:val="en-US" w:eastAsia="zh-CN"/>
        </w:rPr>
        <w:t>辱骂</w:t>
      </w:r>
      <w:r>
        <w:rPr>
          <w:rFonts w:hint="eastAsia" w:ascii="仿宋" w:hAnsi="仿宋" w:eastAsia="仿宋" w:cs="仿宋"/>
          <w:color w:val="auto"/>
          <w:sz w:val="28"/>
          <w:szCs w:val="28"/>
        </w:rPr>
        <w:t>甲方或甲方客户每发生1次，扣除乙方当月</w:t>
      </w:r>
      <w:r>
        <w:rPr>
          <w:rFonts w:hint="eastAsia" w:ascii="仿宋" w:hAnsi="仿宋" w:eastAsia="仿宋" w:cs="仿宋"/>
          <w:color w:val="auto"/>
          <w:sz w:val="28"/>
          <w:szCs w:val="28"/>
          <w:lang w:val="en-US" w:eastAsia="zh-CN"/>
        </w:rPr>
        <w:t>服务</w:t>
      </w:r>
      <w:r>
        <w:rPr>
          <w:rFonts w:hint="eastAsia" w:ascii="仿宋" w:hAnsi="仿宋" w:eastAsia="仿宋" w:cs="仿宋"/>
          <w:color w:val="auto"/>
          <w:sz w:val="28"/>
          <w:szCs w:val="28"/>
        </w:rPr>
        <w:t>费</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rPr>
        <w:t>%；与甲方或甲方客户发生1次打架斗殴行为，乙方应立即调换服务人员，并甲方有权扣除乙方当月</w:t>
      </w:r>
      <w:r>
        <w:rPr>
          <w:rFonts w:hint="eastAsia" w:ascii="仿宋" w:hAnsi="仿宋" w:eastAsia="仿宋" w:cs="仿宋"/>
          <w:color w:val="auto"/>
          <w:sz w:val="28"/>
          <w:szCs w:val="28"/>
          <w:lang w:val="en-US" w:eastAsia="zh-CN"/>
        </w:rPr>
        <w:t>服务</w:t>
      </w:r>
      <w:r>
        <w:rPr>
          <w:rFonts w:hint="eastAsia" w:ascii="仿宋" w:hAnsi="仿宋" w:eastAsia="仿宋" w:cs="仿宋"/>
          <w:color w:val="auto"/>
          <w:sz w:val="28"/>
          <w:szCs w:val="28"/>
        </w:rPr>
        <w:t>费的</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p>
    <w:p>
      <w:pPr>
        <w:pStyle w:val="15"/>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乙方原因造成第三方对甲方扣/罚款的，甲方有权对乙方进行双倍扣款，并追究乙方违约责任。</w:t>
      </w:r>
    </w:p>
    <w:p>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乙方及乙方工作人员用不正当手段收买甲方管理人员，每发现1次，扣除乙方当月服务费的5%。</w:t>
      </w:r>
    </w:p>
    <w:p>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乙方违反本合同约定，经甲方书面催告后七日内未整改完毕的，则视为构成根本违约，甲方有权单方解除本合同并按</w:t>
      </w:r>
      <w:r>
        <w:rPr>
          <w:rFonts w:hint="eastAsia" w:ascii="仿宋" w:hAnsi="仿宋" w:eastAsia="仿宋" w:cs="仿宋"/>
          <w:color w:val="auto"/>
          <w:sz w:val="28"/>
          <w:szCs w:val="28"/>
          <w:lang w:val="en-US" w:eastAsia="zh-CN"/>
        </w:rPr>
        <w:t>本合同</w:t>
      </w:r>
      <w:r>
        <w:rPr>
          <w:rFonts w:hint="eastAsia" w:ascii="仿宋" w:hAnsi="仿宋" w:eastAsia="仿宋" w:cs="仿宋"/>
          <w:color w:val="auto"/>
          <w:sz w:val="28"/>
          <w:szCs w:val="28"/>
        </w:rPr>
        <w:t>约定追究乙方的违约责任。</w:t>
      </w:r>
    </w:p>
    <w:p>
      <w:pPr>
        <w:pStyle w:val="15"/>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12、乙方</w:t>
      </w:r>
      <w:r>
        <w:rPr>
          <w:rFonts w:hint="eastAsia" w:ascii="仿宋" w:hAnsi="仿宋" w:eastAsia="仿宋" w:cs="仿宋"/>
          <w:color w:val="auto"/>
          <w:sz w:val="28"/>
          <w:szCs w:val="28"/>
        </w:rPr>
        <w:t>人员在工作中因失误而出现的责任事故，或因乙方原因（乙方以外原因除外）造成他人人身伤害、财产损失，损害甲方声誉，乙方除承担全部责任及赔偿全部经济损失外，乙方还应向甲方支付事故发生当月的</w:t>
      </w:r>
      <w:r>
        <w:rPr>
          <w:rFonts w:hint="eastAsia" w:ascii="仿宋" w:hAnsi="仿宋" w:eastAsia="仿宋" w:cs="仿宋"/>
          <w:color w:val="auto"/>
          <w:sz w:val="28"/>
          <w:szCs w:val="28"/>
          <w:lang w:val="en-US" w:eastAsia="zh-CN"/>
        </w:rPr>
        <w:t>服务</w:t>
      </w:r>
      <w:r>
        <w:rPr>
          <w:rFonts w:hint="eastAsia" w:ascii="仿宋" w:hAnsi="仿宋" w:eastAsia="仿宋" w:cs="仿宋"/>
          <w:color w:val="auto"/>
          <w:sz w:val="28"/>
          <w:szCs w:val="28"/>
        </w:rPr>
        <w:t>费的10％的违约金，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有权单方解除本合同，且不承担由此造成的任何损失。</w:t>
      </w:r>
    </w:p>
    <w:p>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因乙方原因（如：员工罢工、消防事故、安全事故、员工找校方闹等）损害甲方声誉，乙方除承担全部责任及赔偿全部经济损失外，乙方还应向甲方支付合同总金额20％的违约金，甲方有权单方解除本合同；若乙方未及时处理，甲方有权从支付给乙方的服务费和履约保证金中扣除上述费用，不足之数由乙方另行支付。</w:t>
      </w:r>
    </w:p>
    <w:p>
      <w:pPr>
        <w:rPr>
          <w:rFonts w:hint="eastAsia" w:ascii="仿宋" w:hAnsi="仿宋" w:eastAsia="仿宋" w:cs="仿宋"/>
          <w:sz w:val="28"/>
          <w:szCs w:val="28"/>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未经合同相对方书面同意，任何一方不得全部或部分转让其在本合同项下的权利和义务否则守约方有权单方解除本合同并违约方应向守约方支付合同费用总额20%的违约金。</w:t>
      </w:r>
    </w:p>
    <w:p>
      <w:pPr>
        <w:spacing w:line="560" w:lineRule="atLeast"/>
        <w:rPr>
          <w:rFonts w:hint="eastAsia" w:ascii="仿宋" w:hAnsi="仿宋" w:eastAsia="仿宋" w:cs="仿宋"/>
          <w:sz w:val="28"/>
          <w:szCs w:val="28"/>
        </w:rPr>
      </w:pPr>
      <w:r>
        <w:rPr>
          <w:rFonts w:hint="eastAsia" w:ascii="仿宋" w:hAnsi="仿宋" w:eastAsia="仿宋" w:cs="仿宋"/>
          <w:sz w:val="28"/>
          <w:szCs w:val="28"/>
          <w:lang w:val="en-US" w:eastAsia="zh-CN"/>
        </w:rPr>
        <w:t>15、</w:t>
      </w:r>
      <w:r>
        <w:rPr>
          <w:rFonts w:hint="eastAsia" w:ascii="仿宋" w:hAnsi="仿宋" w:eastAsia="仿宋" w:cs="仿宋"/>
          <w:sz w:val="28"/>
          <w:szCs w:val="28"/>
        </w:rPr>
        <w:t>逾期服务或无正当理由拒绝提供服务的，违约金每天按合同金额的0.5%计收，但违约金的最高限额为迟交服务或没有提供服务的合同价的</w:t>
      </w:r>
      <w:r>
        <w:rPr>
          <w:rFonts w:hint="eastAsia" w:ascii="仿宋" w:hAnsi="仿宋" w:eastAsia="仿宋" w:cs="仿宋"/>
          <w:sz w:val="28"/>
          <w:szCs w:val="28"/>
          <w:lang w:val="en-US" w:eastAsia="zh-CN"/>
        </w:rPr>
        <w:t>5</w:t>
      </w:r>
      <w:r>
        <w:rPr>
          <w:rFonts w:hint="eastAsia" w:ascii="仿宋" w:hAnsi="仿宋" w:eastAsia="仿宋" w:cs="仿宋"/>
          <w:sz w:val="28"/>
          <w:szCs w:val="28"/>
        </w:rPr>
        <w:t>%。一周按7天计算，不足7天按一周计算。如果达到最高限额，甲方有权解除合同。</w:t>
      </w:r>
    </w:p>
    <w:p>
      <w:pPr>
        <w:spacing w:line="560" w:lineRule="atLeast"/>
        <w:ind w:firstLine="562" w:firstLineChars="200"/>
        <w:rPr>
          <w:rFonts w:hint="eastAsia" w:ascii="仿宋" w:hAnsi="仿宋" w:eastAsia="仿宋" w:cs="仿宋"/>
          <w:b/>
          <w:sz w:val="28"/>
          <w:szCs w:val="28"/>
        </w:rPr>
      </w:pPr>
      <w:r>
        <w:rPr>
          <w:rFonts w:hint="eastAsia" w:ascii="仿宋" w:hAnsi="仿宋" w:eastAsia="仿宋" w:cs="仿宋"/>
          <w:b/>
          <w:sz w:val="28"/>
          <w:szCs w:val="28"/>
        </w:rPr>
        <w:t>第十</w:t>
      </w:r>
      <w:r>
        <w:rPr>
          <w:rFonts w:hint="eastAsia" w:ascii="仿宋" w:hAnsi="仿宋" w:eastAsia="仿宋" w:cs="仿宋"/>
          <w:b/>
          <w:sz w:val="28"/>
          <w:szCs w:val="28"/>
          <w:lang w:val="en-US" w:eastAsia="zh-CN"/>
        </w:rPr>
        <w:t>三</w:t>
      </w:r>
      <w:r>
        <w:rPr>
          <w:rFonts w:hint="eastAsia" w:ascii="仿宋" w:hAnsi="仿宋" w:eastAsia="仿宋" w:cs="仿宋"/>
          <w:b/>
          <w:sz w:val="28"/>
          <w:szCs w:val="28"/>
        </w:rPr>
        <w:t>条、不可抗力与情事变更</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如果双方中任何一方遭遇法律规定的不可抗力，致使合同履行受阻时，履行合同的期限应予延长，延长的期限应相当于不可抗力所影响的时间。</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受事故影响的一方应在不可抗力的事故发生后尽快书面形式通知另一方，并在事故发生后天内，将有关部门出具的证明文件送达另一方。</w:t>
      </w:r>
    </w:p>
    <w:p>
      <w:pPr>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因上级部门专业认证工作要求变更使合同的某些内容有变更必要的， 双方应通过协商在7日内达成进一步履行合同的协议。如因情事变更致使合同履行对于甲方失去意义的，本合同终止。</w:t>
      </w:r>
    </w:p>
    <w:p>
      <w:pPr>
        <w:spacing w:line="480" w:lineRule="auto"/>
        <w:rPr>
          <w:rFonts w:hint="eastAsia" w:ascii="仿宋" w:hAnsi="仿宋" w:eastAsia="仿宋" w:cs="仿宋"/>
          <w:b/>
          <w:bCs/>
          <w:color w:val="auto"/>
          <w:sz w:val="28"/>
          <w:szCs w:val="28"/>
        </w:rPr>
      </w:pPr>
      <w:r>
        <w:rPr>
          <w:rFonts w:hint="eastAsia" w:ascii="仿宋" w:hAnsi="仿宋" w:eastAsia="仿宋" w:cs="仿宋"/>
          <w:b/>
          <w:sz w:val="28"/>
          <w:szCs w:val="28"/>
        </w:rPr>
        <w:t>第十</w:t>
      </w:r>
      <w:r>
        <w:rPr>
          <w:rFonts w:hint="eastAsia" w:ascii="仿宋" w:hAnsi="仿宋" w:eastAsia="仿宋" w:cs="仿宋"/>
          <w:b/>
          <w:sz w:val="28"/>
          <w:szCs w:val="28"/>
          <w:lang w:val="en-US" w:eastAsia="zh-CN"/>
        </w:rPr>
        <w:t>四</w:t>
      </w:r>
      <w:r>
        <w:rPr>
          <w:rFonts w:hint="eastAsia" w:ascii="仿宋" w:hAnsi="仿宋" w:eastAsia="仿宋" w:cs="仿宋"/>
          <w:b/>
          <w:sz w:val="28"/>
          <w:szCs w:val="28"/>
        </w:rPr>
        <w:t>条、</w:t>
      </w:r>
      <w:r>
        <w:rPr>
          <w:rFonts w:hint="eastAsia" w:ascii="仿宋" w:hAnsi="仿宋" w:eastAsia="仿宋" w:cs="仿宋"/>
          <w:b/>
          <w:bCs/>
          <w:color w:val="auto"/>
          <w:sz w:val="28"/>
          <w:szCs w:val="28"/>
        </w:rPr>
        <w:t>合同终止/解除、争议的解决</w:t>
      </w:r>
    </w:p>
    <w:p>
      <w:pPr>
        <w:pStyle w:val="15"/>
        <w:rPr>
          <w:rFonts w:hint="eastAsia" w:ascii="仿宋" w:hAnsi="仿宋" w:eastAsia="仿宋" w:cs="仿宋"/>
          <w:color w:val="auto"/>
          <w:sz w:val="28"/>
          <w:szCs w:val="28"/>
        </w:rPr>
      </w:pPr>
      <w:r>
        <w:rPr>
          <w:rFonts w:hint="eastAsia" w:ascii="仿宋" w:hAnsi="仿宋" w:eastAsia="仿宋" w:cs="仿宋"/>
          <w:color w:val="auto"/>
          <w:kern w:val="2"/>
          <w:sz w:val="28"/>
          <w:szCs w:val="28"/>
        </w:rPr>
        <w:t>1</w:t>
      </w:r>
      <w:r>
        <w:rPr>
          <w:rFonts w:hint="eastAsia" w:ascii="仿宋" w:hAnsi="仿宋" w:eastAsia="仿宋" w:cs="仿宋"/>
          <w:color w:val="auto"/>
          <w:kern w:val="2"/>
          <w:sz w:val="28"/>
          <w:szCs w:val="28"/>
          <w:lang w:eastAsia="zh-CN"/>
        </w:rPr>
        <w:t>、</w:t>
      </w:r>
      <w:r>
        <w:rPr>
          <w:rFonts w:hint="eastAsia" w:ascii="仿宋" w:hAnsi="仿宋" w:eastAsia="仿宋" w:cs="仿宋"/>
          <w:color w:val="auto"/>
          <w:sz w:val="28"/>
          <w:szCs w:val="28"/>
        </w:rPr>
        <w:t>如甲乙双方解除合同，乙方撤场前需配合甲方将现有工作与人员交接清楚，自行结清员工工资与各项费用，否则甲方有权不予退还履约保证金。</w:t>
      </w:r>
    </w:p>
    <w:p>
      <w:pPr>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乙方违法／违约擅自解除本合同的，乙方应向甲方支付合同总金额10％的违约金。</w:t>
      </w:r>
    </w:p>
    <w:p>
      <w:pPr>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本合同于合同期限届满后自动终止，合同解除或终止后的退场：无论何种原因造成本合同终止/解除的，乙方在合同终止/解除之日起五日内完成退场工作。乙方退场应做到：</w:t>
      </w:r>
    </w:p>
    <w:p>
      <w:pPr>
        <w:rPr>
          <w:rFonts w:hint="eastAsia" w:ascii="仿宋" w:hAnsi="仿宋" w:eastAsia="仿宋" w:cs="仿宋"/>
          <w:color w:val="auto"/>
          <w:sz w:val="28"/>
          <w:szCs w:val="28"/>
        </w:rPr>
      </w:pPr>
      <w:r>
        <w:rPr>
          <w:rFonts w:hint="eastAsia" w:ascii="仿宋" w:hAnsi="仿宋" w:eastAsia="仿宋" w:cs="仿宋"/>
          <w:color w:val="auto"/>
          <w:sz w:val="28"/>
          <w:szCs w:val="28"/>
        </w:rPr>
        <w:t>3.1从现场撤走乙方的设备、物料等属于乙方的物品。若在上述期限届满后，乙方未将其物品搬离本项目现场的，则应被视为乙方放弃该等物品的所有权，甲方有权在不另行通知乙方的情况下处理或处置此等物品等，所涉及费用由乙方负担，甲方亦无需就该处置或任何其他处理方法造成的任何损失或损毁向乙方或任何其他第三方负责，乙方撤离过程中如给甲方或任何其他第三人造成损害的，乙方承担该全部损失。</w:t>
      </w:r>
    </w:p>
    <w:p>
      <w:pPr>
        <w:pStyle w:val="15"/>
        <w:rPr>
          <w:rFonts w:hint="eastAsia" w:ascii="仿宋" w:hAnsi="仿宋" w:eastAsia="仿宋" w:cs="仿宋"/>
          <w:color w:val="auto"/>
          <w:sz w:val="28"/>
          <w:szCs w:val="28"/>
        </w:rPr>
      </w:pPr>
      <w:r>
        <w:rPr>
          <w:rFonts w:hint="eastAsia" w:ascii="仿宋" w:hAnsi="仿宋" w:eastAsia="仿宋" w:cs="仿宋"/>
          <w:color w:val="auto"/>
          <w:sz w:val="28"/>
          <w:szCs w:val="28"/>
        </w:rPr>
        <w:t>3.2乙方人员全部撤离本项目，如有延误，乙方每日按照本合同总金额千分之三的标准向甲方支付违约金，甲方有权在应向乙方支付而未付的费用中扣除该违约金，同时甲方有权采取强制措施阻止乙方人员进入本项目。</w:t>
      </w:r>
    </w:p>
    <w:p>
      <w:pPr>
        <w:pStyle w:val="15"/>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如甲方无正当理由逾期支付服务费，则视为甲方违约，逾期支付达到60个工作日的 ，乙方可单方面无条件提前终止本合同。</w:t>
      </w:r>
    </w:p>
    <w:p>
      <w:pPr>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甲方有权基于自身的工作安排随时提前终止本合同的履行而无需因此向乙方承担任何法律责任，但甲方此权利的行使应提前三十个自然日通知乙方解除本合同，并与乙方结清相关费用。</w:t>
      </w:r>
    </w:p>
    <w:p>
      <w:pPr>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双方应本着友好协商的原则，解决在执行本合同中所发生的或与本合同有关的一切争端，如果协商仍得不到解决，任何一方均可按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中华人民共和国民法典</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规定提交法院。</w:t>
      </w:r>
    </w:p>
    <w:p>
      <w:pPr>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本合同争议解决方式约定为甲方所在地人民法院诉讼解决，判决对双方均具有约束力，诉讼费应由败诉方负担。</w:t>
      </w:r>
    </w:p>
    <w:p>
      <w:pPr>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在诉讼期间，除有争议的部分外，本合同其它部分应继续执行。</w:t>
      </w:r>
    </w:p>
    <w:p>
      <w:pPr>
        <w:spacing w:line="560" w:lineRule="atLeast"/>
        <w:rPr>
          <w:rFonts w:hint="eastAsia" w:ascii="仿宋" w:hAnsi="仿宋" w:eastAsia="仿宋" w:cs="仿宋"/>
          <w:b/>
          <w:sz w:val="28"/>
          <w:szCs w:val="28"/>
        </w:rPr>
      </w:pPr>
      <w:r>
        <w:rPr>
          <w:rFonts w:hint="eastAsia" w:ascii="仿宋" w:hAnsi="仿宋" w:eastAsia="仿宋" w:cs="仿宋"/>
          <w:b/>
          <w:sz w:val="28"/>
          <w:szCs w:val="28"/>
        </w:rPr>
        <w:t>第</w:t>
      </w:r>
      <w:r>
        <w:rPr>
          <w:rFonts w:hint="eastAsia" w:ascii="仿宋" w:hAnsi="仿宋" w:eastAsia="仿宋" w:cs="仿宋"/>
          <w:b/>
          <w:sz w:val="28"/>
          <w:szCs w:val="28"/>
          <w:lang w:val="en-US" w:eastAsia="zh-CN"/>
        </w:rPr>
        <w:t>五</w:t>
      </w:r>
      <w:r>
        <w:rPr>
          <w:rFonts w:hint="eastAsia" w:ascii="仿宋" w:hAnsi="仿宋" w:eastAsia="仿宋" w:cs="仿宋"/>
          <w:b/>
          <w:sz w:val="28"/>
          <w:szCs w:val="28"/>
        </w:rPr>
        <w:t>条、合同生效及其它</w:t>
      </w:r>
    </w:p>
    <w:p>
      <w:pPr>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本合同一式肆份，双方各贰份，附件与合同正文同为合同之组成部分并具同等法律效力，自双方签字盖章之日起生效。</w:t>
      </w:r>
    </w:p>
    <w:p>
      <w:pPr>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通信联系方式：双方一致同意合同首页中列明的双方地址为双方送达相关书面法律文件的有效地址。任何一方按下述地址送达的，自另一方相关人员签收之日或自寄出5日内视为送达。任何一方送达地址发生变更的，应书面通知另一方，未书面通知的，不发生送达地址发生变更的效力。</w:t>
      </w:r>
    </w:p>
    <w:p>
      <w:pPr>
        <w:spacing w:line="400" w:lineRule="atLeast"/>
        <w:ind w:firstLine="562" w:firstLineChars="200"/>
        <w:rPr>
          <w:rFonts w:hint="eastAsia" w:ascii="仿宋" w:hAnsi="仿宋" w:eastAsia="仿宋" w:cs="仿宋"/>
          <w:b/>
          <w:sz w:val="28"/>
          <w:szCs w:val="28"/>
        </w:rPr>
      </w:pPr>
      <w:r>
        <w:rPr>
          <w:rFonts w:hint="eastAsia" w:ascii="仿宋" w:hAnsi="仿宋" w:eastAsia="仿宋" w:cs="仿宋"/>
          <w:b/>
          <w:sz w:val="28"/>
          <w:szCs w:val="28"/>
        </w:rPr>
        <w:t>第十</w:t>
      </w:r>
      <w:r>
        <w:rPr>
          <w:rFonts w:hint="eastAsia" w:ascii="仿宋" w:hAnsi="仿宋" w:eastAsia="仿宋" w:cs="仿宋"/>
          <w:b/>
          <w:sz w:val="28"/>
          <w:szCs w:val="28"/>
          <w:lang w:val="en-US" w:eastAsia="zh-CN"/>
        </w:rPr>
        <w:t>六</w:t>
      </w:r>
      <w:r>
        <w:rPr>
          <w:rFonts w:hint="eastAsia" w:ascii="仿宋" w:hAnsi="仿宋" w:eastAsia="仿宋" w:cs="仿宋"/>
          <w:b/>
          <w:sz w:val="28"/>
          <w:szCs w:val="28"/>
        </w:rPr>
        <w:t>条附则</w:t>
      </w:r>
    </w:p>
    <w:p>
      <w:pPr>
        <w:spacing w:line="560" w:lineRule="atLeast"/>
        <w:ind w:firstLine="560" w:firstLineChars="200"/>
        <w:rPr>
          <w:rFonts w:hint="eastAsia" w:ascii="仿宋" w:hAnsi="仿宋" w:eastAsia="仿宋" w:cs="仿宋"/>
          <w:bCs/>
          <w:sz w:val="28"/>
          <w:szCs w:val="28"/>
        </w:rPr>
      </w:pPr>
      <w:r>
        <w:rPr>
          <w:rFonts w:hint="eastAsia" w:ascii="仿宋" w:hAnsi="仿宋" w:eastAsia="仿宋" w:cs="仿宋"/>
          <w:bCs/>
          <w:sz w:val="28"/>
          <w:szCs w:val="28"/>
        </w:rPr>
        <w:t>1 、组成本合同的文本包括：</w:t>
      </w:r>
    </w:p>
    <w:p>
      <w:pPr>
        <w:spacing w:line="560" w:lineRule="atLeast"/>
        <w:ind w:firstLine="560" w:firstLineChars="200"/>
        <w:rPr>
          <w:rFonts w:hint="eastAsia" w:ascii="仿宋" w:hAnsi="仿宋" w:eastAsia="仿宋" w:cs="仿宋"/>
          <w:bCs/>
          <w:sz w:val="28"/>
          <w:szCs w:val="28"/>
        </w:rPr>
      </w:pPr>
      <w:r>
        <w:rPr>
          <w:rFonts w:hint="eastAsia" w:ascii="仿宋" w:hAnsi="仿宋" w:eastAsia="仿宋" w:cs="仿宋"/>
          <w:bCs/>
          <w:sz w:val="28"/>
          <w:szCs w:val="28"/>
        </w:rPr>
        <w:t>a）本合同条款；</w:t>
      </w:r>
    </w:p>
    <w:p>
      <w:pPr>
        <w:spacing w:line="560" w:lineRule="atLeast"/>
        <w:ind w:firstLine="560" w:firstLineChars="200"/>
        <w:rPr>
          <w:rFonts w:hint="eastAsia" w:ascii="仿宋" w:hAnsi="仿宋" w:eastAsia="仿宋" w:cs="仿宋"/>
          <w:bCs/>
          <w:sz w:val="28"/>
          <w:szCs w:val="28"/>
        </w:rPr>
      </w:pPr>
      <w:r>
        <w:rPr>
          <w:rFonts w:hint="eastAsia" w:ascii="仿宋" w:hAnsi="仿宋" w:eastAsia="仿宋" w:cs="仿宋"/>
          <w:bCs/>
          <w:sz w:val="28"/>
          <w:szCs w:val="28"/>
        </w:rPr>
        <w:t>b）采购文件；</w:t>
      </w:r>
    </w:p>
    <w:p>
      <w:pPr>
        <w:spacing w:line="560" w:lineRule="atLeast"/>
        <w:ind w:firstLine="560" w:firstLineChars="200"/>
        <w:rPr>
          <w:rFonts w:hint="eastAsia" w:ascii="仿宋" w:hAnsi="仿宋" w:eastAsia="仿宋" w:cs="仿宋"/>
          <w:bCs/>
          <w:sz w:val="28"/>
          <w:szCs w:val="28"/>
        </w:rPr>
      </w:pPr>
      <w:r>
        <w:rPr>
          <w:rFonts w:hint="eastAsia" w:ascii="仿宋" w:hAnsi="仿宋" w:eastAsia="仿宋" w:cs="仿宋"/>
          <w:bCs/>
          <w:sz w:val="28"/>
          <w:szCs w:val="28"/>
        </w:rPr>
        <w:t>c）中标通知书；</w:t>
      </w:r>
    </w:p>
    <w:p>
      <w:pPr>
        <w:spacing w:line="560" w:lineRule="atLeast"/>
        <w:ind w:firstLine="560" w:firstLineChars="200"/>
        <w:rPr>
          <w:rFonts w:hint="eastAsia" w:ascii="仿宋" w:hAnsi="仿宋" w:eastAsia="仿宋" w:cs="仿宋"/>
          <w:bCs/>
          <w:sz w:val="28"/>
          <w:szCs w:val="28"/>
        </w:rPr>
      </w:pPr>
      <w:r>
        <w:rPr>
          <w:rFonts w:hint="eastAsia" w:ascii="仿宋" w:hAnsi="仿宋" w:eastAsia="仿宋" w:cs="仿宋"/>
          <w:bCs/>
          <w:sz w:val="28"/>
          <w:szCs w:val="28"/>
        </w:rPr>
        <w:t>d）投标文件；</w:t>
      </w:r>
    </w:p>
    <w:p>
      <w:pPr>
        <w:spacing w:line="560" w:lineRule="atLeast"/>
        <w:ind w:firstLine="560" w:firstLineChars="200"/>
        <w:rPr>
          <w:rFonts w:hint="eastAsia" w:ascii="仿宋" w:hAnsi="仿宋" w:eastAsia="仿宋" w:cs="仿宋"/>
          <w:bCs/>
          <w:sz w:val="28"/>
          <w:szCs w:val="28"/>
        </w:rPr>
      </w:pPr>
      <w:r>
        <w:rPr>
          <w:rFonts w:hint="eastAsia" w:ascii="仿宋" w:hAnsi="仿宋" w:eastAsia="仿宋" w:cs="仿宋"/>
          <w:bCs/>
          <w:sz w:val="28"/>
          <w:szCs w:val="28"/>
        </w:rPr>
        <w:t>2 、本合同生效后，双方对合同内容的变更或补充应当采取书面形式，并经双方签字盖章确认，作为本合同的附件。附件与本合同具有同等的法律效力。</w:t>
      </w:r>
    </w:p>
    <w:p>
      <w:pPr>
        <w:rPr>
          <w:rFonts w:hint="eastAsia" w:ascii="仿宋" w:hAnsi="仿宋" w:eastAsia="仿宋" w:cs="仿宋"/>
          <w:color w:val="auto"/>
          <w:sz w:val="28"/>
          <w:szCs w:val="28"/>
        </w:rPr>
      </w:pPr>
      <w:r>
        <w:rPr>
          <w:rFonts w:hint="eastAsia" w:ascii="仿宋" w:hAnsi="仿宋" w:eastAsia="仿宋" w:cs="仿宋"/>
          <w:color w:val="auto"/>
          <w:sz w:val="28"/>
          <w:szCs w:val="28"/>
        </w:rPr>
        <w:t>附件：</w:t>
      </w:r>
    </w:p>
    <w:p>
      <w:pPr>
        <w:rPr>
          <w:rFonts w:hint="eastAsia" w:ascii="仿宋" w:hAnsi="仿宋" w:eastAsia="仿宋" w:cs="仿宋"/>
          <w:color w:val="auto"/>
          <w:sz w:val="28"/>
          <w:szCs w:val="28"/>
        </w:rPr>
      </w:pPr>
      <w:r>
        <w:rPr>
          <w:rFonts w:hint="eastAsia" w:ascii="仿宋" w:hAnsi="仿宋" w:eastAsia="仿宋" w:cs="仿宋"/>
          <w:color w:val="auto"/>
          <w:sz w:val="28"/>
          <w:szCs w:val="28"/>
        </w:rPr>
        <w:t>附件1:</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r>
        <w:rPr>
          <w:rFonts w:hint="eastAsia" w:ascii="仿宋" w:hAnsi="仿宋" w:eastAsia="仿宋" w:cs="仿宋"/>
          <w:sz w:val="28"/>
          <w:szCs w:val="28"/>
          <w:lang w:val="en-US" w:eastAsia="zh-CN"/>
        </w:rPr>
        <w:t>乙方提供材料清单</w:t>
      </w:r>
      <w:r>
        <w:rPr>
          <w:rFonts w:hint="eastAsia" w:ascii="仿宋" w:hAnsi="仿宋" w:eastAsia="仿宋" w:cs="仿宋"/>
          <w:color w:val="auto"/>
          <w:sz w:val="28"/>
          <w:szCs w:val="28"/>
        </w:rPr>
        <w:t>》</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附件2：  </w:t>
      </w:r>
      <w:r>
        <w:rPr>
          <w:rFonts w:hint="eastAsia" w:ascii="仿宋" w:hAnsi="仿宋" w:eastAsia="仿宋" w:cs="仿宋"/>
          <w:b/>
          <w:bCs/>
          <w:color w:val="auto"/>
          <w:sz w:val="28"/>
          <w:szCs w:val="28"/>
        </w:rPr>
        <w:t>服务人员行为规范及考核标准</w:t>
      </w:r>
    </w:p>
    <w:p>
      <w:pPr>
        <w:rPr>
          <w:rFonts w:hint="eastAsia" w:ascii="仿宋" w:hAnsi="仿宋" w:eastAsia="仿宋" w:cs="仿宋"/>
          <w:color w:val="auto"/>
          <w:sz w:val="28"/>
          <w:szCs w:val="28"/>
        </w:rPr>
      </w:pPr>
      <w:r>
        <w:rPr>
          <w:rFonts w:hint="eastAsia" w:ascii="仿宋" w:hAnsi="仿宋" w:eastAsia="仿宋" w:cs="仿宋"/>
          <w:color w:val="auto"/>
          <w:sz w:val="28"/>
          <w:szCs w:val="28"/>
        </w:rPr>
        <w:t>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r>
        <w:rPr>
          <w:rFonts w:hint="eastAsia" w:ascii="仿宋" w:hAnsi="仿宋" w:eastAsia="仿宋" w:cs="仿宋"/>
          <w:b w:val="0"/>
          <w:bCs w:val="0"/>
          <w:color w:val="auto"/>
          <w:kern w:val="0"/>
          <w:sz w:val="28"/>
          <w:szCs w:val="28"/>
          <w:lang w:val="en-US" w:eastAsia="zh-CN" w:bidi="ar"/>
        </w:rPr>
        <w:t>不转包承诺书</w:t>
      </w:r>
      <w:r>
        <w:rPr>
          <w:rFonts w:hint="eastAsia" w:ascii="仿宋" w:hAnsi="仿宋" w:eastAsia="仿宋" w:cs="仿宋"/>
          <w:color w:val="auto"/>
          <w:sz w:val="28"/>
          <w:szCs w:val="28"/>
        </w:rPr>
        <w:t>》</w:t>
      </w:r>
    </w:p>
    <w:p>
      <w:pPr>
        <w:pStyle w:val="15"/>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附件4： 《</w:t>
      </w:r>
      <w:r>
        <w:rPr>
          <w:rFonts w:hint="eastAsia" w:ascii="仿宋" w:hAnsi="仿宋" w:eastAsia="仿宋" w:cs="仿宋"/>
          <w:b w:val="0"/>
          <w:bCs w:val="0"/>
          <w:color w:val="auto"/>
          <w:kern w:val="0"/>
          <w:sz w:val="28"/>
          <w:szCs w:val="28"/>
          <w:lang w:val="en-US" w:eastAsia="zh-CN" w:bidi="ar"/>
        </w:rPr>
        <w:t>电梯公共责任险承诺书》</w:t>
      </w:r>
    </w:p>
    <w:p>
      <w:pPr>
        <w:pStyle w:val="15"/>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附件5： 《</w:t>
      </w:r>
      <w:r>
        <w:rPr>
          <w:rStyle w:val="14"/>
          <w:rFonts w:hint="eastAsia" w:ascii="仿宋" w:hAnsi="仿宋" w:eastAsia="仿宋" w:cs="仿宋"/>
          <w:i w:val="0"/>
          <w:iCs w:val="0"/>
          <w:caps w:val="0"/>
          <w:color w:val="auto"/>
          <w:spacing w:val="0"/>
          <w:sz w:val="28"/>
          <w:szCs w:val="28"/>
          <w:shd w:val="clear" w:fill="FFFFFF"/>
        </w:rPr>
        <w:t>《中华人民共和国特种设备安装改造维修许可证》(电梯)</w:t>
      </w:r>
      <w:r>
        <w:rPr>
          <w:rFonts w:hint="eastAsia" w:ascii="仿宋" w:hAnsi="仿宋" w:eastAsia="仿宋" w:cs="仿宋"/>
          <w:i w:val="0"/>
          <w:iCs w:val="0"/>
          <w:caps w:val="0"/>
          <w:color w:val="333333"/>
          <w:spacing w:val="0"/>
          <w:sz w:val="28"/>
          <w:szCs w:val="28"/>
          <w:shd w:val="clear" w:fill="FFFFFF"/>
        </w:rPr>
        <w:t xml:space="preserve">安装、维修 </w:t>
      </w:r>
      <w:r>
        <w:rPr>
          <w:rFonts w:hint="eastAsia" w:ascii="仿宋" w:hAnsi="仿宋" w:eastAsia="仿宋" w:cs="仿宋"/>
          <w:i w:val="0"/>
          <w:iCs w:val="0"/>
          <w:caps w:val="0"/>
          <w:color w:val="333333"/>
          <w:spacing w:val="0"/>
          <w:sz w:val="28"/>
          <w:szCs w:val="28"/>
          <w:shd w:val="clear" w:fill="FFFFFF"/>
          <w:lang w:val="en-US" w:eastAsia="zh-CN"/>
        </w:rPr>
        <w:t>证书复印件</w:t>
      </w:r>
      <w:r>
        <w:rPr>
          <w:rFonts w:hint="eastAsia" w:ascii="仿宋" w:hAnsi="仿宋" w:eastAsia="仿宋" w:cs="仿宋"/>
          <w:b w:val="0"/>
          <w:bCs w:val="0"/>
          <w:color w:val="auto"/>
          <w:kern w:val="0"/>
          <w:sz w:val="28"/>
          <w:szCs w:val="28"/>
          <w:lang w:val="en-US" w:eastAsia="zh-CN" w:bidi="ar"/>
        </w:rPr>
        <w:t>》</w:t>
      </w:r>
      <w:r>
        <w:rPr>
          <w:rFonts w:hint="eastAsia" w:ascii="仿宋" w:hAnsi="仿宋" w:eastAsia="仿宋" w:cs="仿宋"/>
          <w:color w:val="auto"/>
          <w:sz w:val="28"/>
          <w:szCs w:val="28"/>
          <w:lang w:val="en-US" w:eastAsia="zh-CN"/>
        </w:rPr>
        <w:t xml:space="preserve"> </w:t>
      </w:r>
    </w:p>
    <w:p>
      <w:pPr>
        <w:rPr>
          <w:rFonts w:hint="eastAsia" w:ascii="仿宋" w:hAnsi="仿宋" w:eastAsia="仿宋" w:cs="仿宋"/>
          <w:color w:val="auto"/>
          <w:sz w:val="28"/>
          <w:szCs w:val="28"/>
        </w:rPr>
      </w:pPr>
      <w:r>
        <w:rPr>
          <w:rFonts w:hint="eastAsia" w:ascii="仿宋" w:hAnsi="仿宋" w:eastAsia="仿宋" w:cs="仿宋"/>
          <w:color w:val="auto"/>
          <w:sz w:val="28"/>
          <w:szCs w:val="28"/>
        </w:rPr>
        <w:t>附件</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乙方营业执照复印件</w:t>
      </w:r>
    </w:p>
    <w:p>
      <w:pPr>
        <w:spacing w:line="560" w:lineRule="atLeast"/>
        <w:ind w:firstLine="560" w:firstLineChars="200"/>
        <w:rPr>
          <w:rFonts w:hint="eastAsia" w:ascii="仿宋" w:hAnsi="仿宋" w:eastAsia="仿宋" w:cs="仿宋"/>
          <w:bCs/>
          <w:sz w:val="28"/>
          <w:szCs w:val="28"/>
        </w:rPr>
      </w:pPr>
    </w:p>
    <w:p>
      <w:pPr>
        <w:spacing w:line="560" w:lineRule="atLeast"/>
        <w:ind w:firstLine="482"/>
        <w:rPr>
          <w:rFonts w:hint="eastAsia" w:ascii="仿宋" w:hAnsi="仿宋" w:eastAsia="仿宋" w:cs="仿宋"/>
          <w:b/>
          <w:sz w:val="28"/>
          <w:szCs w:val="28"/>
        </w:rPr>
      </w:pPr>
      <w:r>
        <w:rPr>
          <w:rFonts w:hint="eastAsia" w:ascii="仿宋" w:hAnsi="仿宋" w:eastAsia="仿宋" w:cs="仿宋"/>
          <w:b/>
          <w:sz w:val="28"/>
          <w:szCs w:val="28"/>
        </w:rPr>
        <w:t>本协议一式陆份，具有同等的法律效力。甲方持肆份，乙方持贰份。</w:t>
      </w:r>
    </w:p>
    <w:p>
      <w:pPr>
        <w:spacing w:line="560" w:lineRule="atLeast"/>
        <w:ind w:firstLine="482"/>
        <w:rPr>
          <w:rFonts w:hint="eastAsia" w:ascii="仿宋" w:hAnsi="仿宋" w:eastAsia="仿宋" w:cs="仿宋"/>
          <w:bCs/>
          <w:sz w:val="28"/>
          <w:szCs w:val="28"/>
        </w:rPr>
      </w:pPr>
      <w:r>
        <w:rPr>
          <w:rFonts w:hint="eastAsia" w:ascii="仿宋" w:hAnsi="仿宋" w:eastAsia="仿宋" w:cs="仿宋"/>
          <w:bCs/>
          <w:sz w:val="28"/>
          <w:szCs w:val="28"/>
        </w:rPr>
        <w:t>（以下无正文）</w:t>
      </w:r>
    </w:p>
    <w:p>
      <w:pPr>
        <w:spacing w:line="560" w:lineRule="atLeast"/>
        <w:rPr>
          <w:rFonts w:hint="eastAsia" w:ascii="仿宋" w:hAnsi="仿宋" w:eastAsia="仿宋" w:cs="仿宋"/>
          <w:color w:val="auto"/>
          <w:sz w:val="28"/>
          <w:szCs w:val="28"/>
        </w:rPr>
      </w:pPr>
      <w:r>
        <w:rPr>
          <w:rFonts w:hint="eastAsia" w:ascii="仿宋" w:hAnsi="仿宋" w:eastAsia="仿宋" w:cs="仿宋"/>
          <w:color w:val="auto"/>
          <w:sz w:val="28"/>
          <w:szCs w:val="28"/>
        </w:rPr>
        <w:t>甲方：江西</w:t>
      </w:r>
      <w:r>
        <w:rPr>
          <w:rFonts w:hint="eastAsia" w:ascii="仿宋" w:hAnsi="仿宋" w:eastAsia="仿宋" w:cs="仿宋"/>
          <w:color w:val="auto"/>
          <w:sz w:val="28"/>
          <w:szCs w:val="28"/>
          <w:lang w:val="en-US" w:eastAsia="zh-CN"/>
        </w:rPr>
        <w:t xml:space="preserve">无为管理有限公司 </w:t>
      </w:r>
      <w:r>
        <w:rPr>
          <w:rFonts w:hint="eastAsia" w:ascii="仿宋" w:hAnsi="仿宋" w:eastAsia="仿宋" w:cs="仿宋"/>
          <w:bCs/>
          <w:color w:val="auto"/>
          <w:sz w:val="28"/>
          <w:szCs w:val="28"/>
        </w:rPr>
        <w:t xml:space="preserve">     </w:t>
      </w:r>
      <w:r>
        <w:rPr>
          <w:rFonts w:hint="eastAsia" w:ascii="仿宋" w:hAnsi="仿宋" w:eastAsia="仿宋" w:cs="仿宋"/>
          <w:color w:val="auto"/>
          <w:sz w:val="28"/>
          <w:szCs w:val="28"/>
        </w:rPr>
        <w:t>乙方：</w:t>
      </w:r>
    </w:p>
    <w:p>
      <w:pPr>
        <w:pStyle w:val="17"/>
        <w:spacing w:line="480" w:lineRule="auto"/>
        <w:ind w:firstLine="0" w:firstLineChars="0"/>
        <w:rPr>
          <w:rFonts w:hint="eastAsia" w:ascii="仿宋" w:hAnsi="仿宋" w:eastAsia="仿宋" w:cs="仿宋"/>
          <w:color w:val="auto"/>
          <w:sz w:val="28"/>
          <w:szCs w:val="28"/>
        </w:rPr>
      </w:pPr>
    </w:p>
    <w:p>
      <w:pPr>
        <w:pStyle w:val="17"/>
        <w:spacing w:line="480" w:lineRule="auto"/>
        <w:ind w:firstLine="0" w:firstLineChars="0"/>
        <w:rPr>
          <w:rFonts w:hint="eastAsia" w:ascii="仿宋" w:hAnsi="仿宋" w:eastAsia="仿宋" w:cs="仿宋"/>
          <w:color w:val="auto"/>
          <w:sz w:val="28"/>
          <w:szCs w:val="28"/>
        </w:rPr>
      </w:pPr>
    </w:p>
    <w:p>
      <w:pPr>
        <w:pStyle w:val="17"/>
        <w:spacing w:line="480" w:lineRule="auto"/>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甲方</w:t>
      </w:r>
      <w:r>
        <w:rPr>
          <w:rFonts w:hint="eastAsia" w:ascii="仿宋" w:hAnsi="仿宋" w:eastAsia="仿宋" w:cs="仿宋"/>
          <w:color w:val="auto"/>
          <w:sz w:val="28"/>
          <w:szCs w:val="28"/>
          <w:lang w:val="en-US" w:eastAsia="zh-CN"/>
        </w:rPr>
        <w:t>盖章</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乙方</w:t>
      </w:r>
      <w:r>
        <w:rPr>
          <w:rFonts w:hint="eastAsia" w:ascii="仿宋" w:hAnsi="仿宋" w:eastAsia="仿宋" w:cs="仿宋"/>
          <w:color w:val="auto"/>
          <w:sz w:val="28"/>
          <w:szCs w:val="28"/>
          <w:lang w:eastAsia="zh-CN"/>
        </w:rPr>
        <w:t>盖章</w:t>
      </w:r>
      <w:r>
        <w:rPr>
          <w:rFonts w:hint="eastAsia" w:ascii="仿宋" w:hAnsi="仿宋" w:eastAsia="仿宋" w:cs="仿宋"/>
          <w:color w:val="auto"/>
          <w:sz w:val="28"/>
          <w:szCs w:val="28"/>
        </w:rPr>
        <w:t>：</w:t>
      </w:r>
    </w:p>
    <w:p>
      <w:pPr>
        <w:pStyle w:val="17"/>
        <w:spacing w:line="480" w:lineRule="auto"/>
        <w:ind w:firstLine="0" w:firstLineChars="0"/>
        <w:jc w:val="both"/>
        <w:rPr>
          <w:rFonts w:hint="eastAsia" w:ascii="仿宋" w:hAnsi="仿宋" w:eastAsia="仿宋" w:cs="仿宋"/>
          <w:bCs/>
          <w:color w:val="auto"/>
          <w:kern w:val="28"/>
          <w:sz w:val="28"/>
          <w:szCs w:val="28"/>
        </w:rPr>
      </w:pPr>
    </w:p>
    <w:p>
      <w:pPr>
        <w:pStyle w:val="17"/>
        <w:spacing w:line="480" w:lineRule="auto"/>
        <w:ind w:firstLine="0" w:firstLineChars="0"/>
        <w:jc w:val="both"/>
        <w:rPr>
          <w:rFonts w:hint="eastAsia" w:ascii="仿宋" w:hAnsi="仿宋" w:eastAsia="仿宋" w:cs="仿宋"/>
          <w:bCs/>
          <w:color w:val="auto"/>
          <w:kern w:val="28"/>
          <w:sz w:val="28"/>
          <w:szCs w:val="28"/>
        </w:rPr>
      </w:pPr>
    </w:p>
    <w:p>
      <w:pPr>
        <w:pStyle w:val="17"/>
        <w:spacing w:line="480" w:lineRule="auto"/>
        <w:ind w:firstLine="0" w:firstLineChars="0"/>
        <w:jc w:val="both"/>
        <w:rPr>
          <w:rFonts w:hint="eastAsia" w:ascii="仿宋" w:hAnsi="仿宋" w:eastAsia="仿宋" w:cs="仿宋"/>
          <w:bCs/>
          <w:color w:val="auto"/>
          <w:kern w:val="28"/>
          <w:sz w:val="28"/>
          <w:szCs w:val="28"/>
        </w:rPr>
      </w:pPr>
      <w:r>
        <w:rPr>
          <w:rFonts w:hint="eastAsia" w:ascii="仿宋" w:hAnsi="仿宋" w:eastAsia="仿宋" w:cs="仿宋"/>
          <w:bCs/>
          <w:color w:val="auto"/>
          <w:kern w:val="28"/>
          <w:sz w:val="28"/>
          <w:szCs w:val="28"/>
        </w:rPr>
        <w:t>合同签订时间：     年   月    日</w:t>
      </w:r>
    </w:p>
    <w:p>
      <w:pPr>
        <w:spacing w:before="24" w:beforeLines="10" w:after="24" w:afterLines="10" w:line="560" w:lineRule="atLeast"/>
        <w:ind w:firstLine="4560" w:firstLineChars="1900"/>
        <w:rPr>
          <w:rFonts w:hint="eastAsia" w:ascii="仿宋" w:hAnsi="仿宋" w:eastAsia="仿宋" w:cs="仿宋"/>
          <w:sz w:val="24"/>
          <w:szCs w:val="24"/>
        </w:rPr>
      </w:pPr>
    </w:p>
    <w:p>
      <w:pPr>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br w:type="page"/>
      </w:r>
    </w:p>
    <w:p>
      <w:pPr>
        <w:pStyle w:val="15"/>
        <w:rPr>
          <w:rFonts w:hint="eastAsia"/>
          <w:lang w:val="en-US" w:eastAsia="zh-CN"/>
        </w:rPr>
      </w:pPr>
    </w:p>
    <w:p>
      <w:pPr>
        <w:keepNext w:val="0"/>
        <w:keepLines w:val="0"/>
        <w:widowControl/>
        <w:suppressLineNumbers w:val="0"/>
        <w:jc w:val="center"/>
      </w:pPr>
      <w:r>
        <w:rPr>
          <w:rFonts w:hint="eastAsia" w:ascii="仿宋" w:hAnsi="仿宋" w:eastAsia="仿宋" w:cs="仿宋"/>
          <w:b/>
          <w:bCs/>
          <w:color w:val="000000"/>
          <w:kern w:val="0"/>
          <w:sz w:val="31"/>
          <w:szCs w:val="31"/>
          <w:lang w:val="en-US" w:eastAsia="zh-CN" w:bidi="ar"/>
        </w:rPr>
        <w:t>第四章 投标文件格式</w:t>
      </w:r>
    </w:p>
    <w:p>
      <w:pPr>
        <w:keepNext w:val="0"/>
        <w:keepLines w:val="0"/>
        <w:widowControl/>
        <w:suppressLineNumbers w:val="0"/>
        <w:jc w:val="center"/>
      </w:pPr>
      <w:r>
        <w:rPr>
          <w:rFonts w:hint="eastAsia" w:ascii="仿宋" w:hAnsi="仿宋" w:eastAsia="仿宋" w:cs="仿宋"/>
          <w:color w:val="000000"/>
          <w:kern w:val="0"/>
          <w:sz w:val="84"/>
          <w:szCs w:val="84"/>
          <w:lang w:val="en-US" w:eastAsia="zh-CN" w:bidi="ar"/>
        </w:rPr>
        <w:t>投 标 文 件</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项目名称：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投标单位（签章）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560" w:firstLineChars="200"/>
        <w:jc w:val="right"/>
      </w:pPr>
      <w:r>
        <w:rPr>
          <w:rFonts w:hint="eastAsia" w:ascii="仿宋" w:hAnsi="仿宋" w:eastAsia="仿宋" w:cs="仿宋"/>
          <w:color w:val="000000"/>
          <w:kern w:val="0"/>
          <w:sz w:val="28"/>
          <w:szCs w:val="28"/>
          <w:lang w:val="en-US" w:eastAsia="zh-CN" w:bidi="ar"/>
        </w:rPr>
        <w:t xml:space="preserve">年     月     日 </w:t>
      </w:r>
    </w:p>
    <w:p>
      <w:r>
        <w:br w:type="page"/>
      </w:r>
    </w:p>
    <w:p>
      <w:pPr>
        <w:pStyle w:val="7"/>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格式 1．</w:t>
      </w:r>
    </w:p>
    <w:p>
      <w:pPr>
        <w:keepNext w:val="0"/>
        <w:keepLines w:val="0"/>
        <w:widowControl/>
        <w:suppressLineNumbers w:val="0"/>
        <w:jc w:val="center"/>
      </w:pPr>
      <w:r>
        <w:rPr>
          <w:rFonts w:hint="eastAsia" w:ascii="仿宋" w:hAnsi="仿宋" w:eastAsia="仿宋" w:cs="仿宋"/>
          <w:b/>
          <w:bCs/>
          <w:color w:val="000000"/>
          <w:kern w:val="0"/>
          <w:sz w:val="31"/>
          <w:szCs w:val="31"/>
          <w:lang w:val="en-US" w:eastAsia="zh-CN" w:bidi="ar"/>
        </w:rPr>
        <w:t>投标书</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致：江西无为管理有限公司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根据贵方为</w:t>
      </w:r>
      <w:r>
        <w:rPr>
          <w:rFonts w:hint="eastAsia" w:ascii="仿宋" w:hAnsi="仿宋" w:eastAsia="仿宋" w:cs="仿宋"/>
          <w:i/>
          <w:iCs/>
          <w:color w:val="000000" w:themeColor="text1"/>
          <w:kern w:val="0"/>
          <w:sz w:val="24"/>
          <w:szCs w:val="24"/>
          <w:lang w:val="en-US" w:eastAsia="zh-CN" w:bidi="ar"/>
          <w14:textFill>
            <w14:solidFill>
              <w14:schemeClr w14:val="tx1"/>
            </w14:solidFill>
          </w14:textFill>
        </w:rPr>
        <w:t>(项目名称)</w:t>
      </w:r>
      <w:r>
        <w:rPr>
          <w:rFonts w:hint="eastAsia" w:ascii="仿宋" w:hAnsi="仿宋" w:eastAsia="仿宋" w:cs="仿宋"/>
          <w:color w:val="000000" w:themeColor="text1"/>
          <w:kern w:val="0"/>
          <w:sz w:val="24"/>
          <w:szCs w:val="24"/>
          <w:lang w:val="en-US" w:eastAsia="zh-CN" w:bidi="ar"/>
          <w14:textFill>
            <w14:solidFill>
              <w14:schemeClr w14:val="tx1"/>
            </w14:solidFill>
          </w14:textFill>
        </w:rPr>
        <w:t>项目招标采购相关服务的投标邀请，签字代表</w:t>
      </w:r>
      <w:r>
        <w:rPr>
          <w:rFonts w:hint="eastAsia" w:ascii="仿宋" w:hAnsi="仿宋" w:eastAsia="仿宋" w:cs="仿宋"/>
          <w:i/>
          <w:iCs/>
          <w:color w:val="000000" w:themeColor="text1"/>
          <w:kern w:val="0"/>
          <w:sz w:val="24"/>
          <w:szCs w:val="24"/>
          <w:lang w:val="en-US" w:eastAsia="zh-CN" w:bidi="ar"/>
          <w14:textFill>
            <w14:solidFill>
              <w14:schemeClr w14:val="tx1"/>
            </w14:solidFill>
          </w14:textFill>
        </w:rPr>
        <w:t>(姓名、职务)</w:t>
      </w:r>
      <w:r>
        <w:rPr>
          <w:rFonts w:hint="eastAsia" w:ascii="仿宋" w:hAnsi="仿宋" w:eastAsia="仿宋" w:cs="仿宋"/>
          <w:color w:val="000000" w:themeColor="text1"/>
          <w:kern w:val="0"/>
          <w:sz w:val="24"/>
          <w:szCs w:val="24"/>
          <w:lang w:val="en-US" w:eastAsia="zh-CN" w:bidi="ar"/>
          <w14:textFill>
            <w14:solidFill>
              <w14:schemeClr w14:val="tx1"/>
            </w14:solidFill>
          </w14:textFill>
        </w:rPr>
        <w:t>经正式授权并代表投标人</w:t>
      </w:r>
      <w:r>
        <w:rPr>
          <w:rFonts w:hint="eastAsia" w:ascii="仿宋" w:hAnsi="仿宋" w:eastAsia="仿宋" w:cs="仿宋"/>
          <w:i/>
          <w:iCs/>
          <w:color w:val="000000" w:themeColor="text1"/>
          <w:kern w:val="0"/>
          <w:sz w:val="24"/>
          <w:szCs w:val="24"/>
          <w:lang w:val="en-US" w:eastAsia="zh-CN" w:bidi="ar"/>
          <w14:textFill>
            <w14:solidFill>
              <w14:schemeClr w14:val="tx1"/>
            </w14:solidFill>
          </w14:textFill>
        </w:rPr>
        <w:t>(投标人名称、地址)</w:t>
      </w: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提交下述文件: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1、投标书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2、开标一览表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3、综合报价表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4、开标一览明细表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5、服务需求响应/偏离表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6、商务条件响应/偏离表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7、投标人应当提交的资格、资信证明文件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8、为落实政府采购政策投标人须提供的证明材料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9、技术文件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10、其他资料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11、提交的投标保证金，金额为    。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据此函,签字代表宣布同意如下: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1. 所附开标一览表中规定的应提供的服务投标总价为 （用文字和数字表示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的投标总价）。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2. 投标人将按招标文件的规定履行合同责任和义务。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3. 投标人已详细审查全部招标文件，包括第(编号、补遗函)(如果有的话)。我们完全理解并同意放弃对这方面有不明及误解的权力。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4. 本投标有效期为</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从提交投标文件截止之日起</w:t>
      </w: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 90 天。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5. 如果在规定的开标时间后，投标人在投标有效期内撤回投标，投标保证金不予退还。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6. 投标人同意提供按照贵方可能要求的与其投标有关的一切数据或资料，完全理解贵方不一定接受最低价的投标或收到的任何投标。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7. 与本投标有关的一切正式往来信函请寄: </w:t>
      </w:r>
    </w:p>
    <w:p>
      <w:pPr>
        <w:keepNext w:val="0"/>
        <w:keepLines w:val="0"/>
        <w:widowControl/>
        <w:suppressLineNumbers w:val="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地址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传真 ：</w:t>
      </w:r>
    </w:p>
    <w:p>
      <w:pPr>
        <w:keepNext w:val="0"/>
        <w:keepLines w:val="0"/>
        <w:widowControl/>
        <w:suppressLineNumbers w:val="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电话：</w:t>
      </w:r>
    </w:p>
    <w:p>
      <w:pPr>
        <w:keepNext w:val="0"/>
        <w:keepLines w:val="0"/>
        <w:widowControl/>
        <w:suppressLineNumbers w:val="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电子邮件 ：</w:t>
      </w:r>
    </w:p>
    <w:p>
      <w:pPr>
        <w:pStyle w:val="7"/>
        <w:rPr>
          <w:color w:val="000000" w:themeColor="text1"/>
          <w:sz w:val="24"/>
          <w:szCs w:val="24"/>
          <w14:textFill>
            <w14:solidFill>
              <w14:schemeClr w14:val="tx1"/>
            </w14:solidFill>
          </w14:textFill>
        </w:rPr>
      </w:pPr>
    </w:p>
    <w:p>
      <w:pPr>
        <w:keepNext w:val="0"/>
        <w:keepLines w:val="0"/>
        <w:widowControl/>
        <w:suppressLineNumbers w:val="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投标人签章 ：</w:t>
      </w:r>
    </w:p>
    <w:p>
      <w:pPr>
        <w:pStyle w:val="7"/>
        <w:rPr>
          <w:color w:val="000000" w:themeColor="text1"/>
          <w:sz w:val="24"/>
          <w:szCs w:val="24"/>
          <w14:textFill>
            <w14:solidFill>
              <w14:schemeClr w14:val="tx1"/>
            </w14:solidFill>
          </w14:textFill>
        </w:rPr>
      </w:pPr>
    </w:p>
    <w:p>
      <w:pPr>
        <w:keepNext w:val="0"/>
        <w:keepLines w:val="0"/>
        <w:widowControl/>
        <w:suppressLineNumbers w:val="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日期 ：</w:t>
      </w:r>
    </w:p>
    <w:p>
      <w:pPr>
        <w:rPr>
          <w:rFonts w:hint="eastAsia" w:ascii="仿宋" w:hAnsi="仿宋" w:eastAsia="仿宋" w:cs="仿宋"/>
          <w:color w:val="000000"/>
          <w:kern w:val="0"/>
          <w:sz w:val="24"/>
          <w:szCs w:val="24"/>
          <w:lang w:val="en-US" w:eastAsia="zh-CN" w:bidi="ar"/>
        </w:rPr>
      </w:pPr>
      <w:r>
        <w:rPr>
          <w:rFonts w:hint="eastAsia" w:ascii="仿宋" w:hAnsi="仿宋" w:eastAsia="仿宋" w:cs="仿宋"/>
          <w:color w:val="auto"/>
          <w:kern w:val="0"/>
          <w:sz w:val="24"/>
          <w:szCs w:val="24"/>
          <w:lang w:val="en-US" w:eastAsia="zh-CN" w:bidi="ar"/>
        </w:rPr>
        <w:br w:type="page"/>
      </w: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格式 2.</w:t>
      </w:r>
    </w:p>
    <w:p>
      <w:pPr>
        <w:pStyle w:val="7"/>
      </w:pPr>
    </w:p>
    <w:p>
      <w:pPr>
        <w:pStyle w:val="3"/>
        <w:jc w:val="center"/>
        <w:rPr>
          <w:rFonts w:ascii="微软雅黑" w:hAnsi="微软雅黑" w:eastAsia="微软雅黑"/>
          <w:szCs w:val="30"/>
        </w:rPr>
      </w:pPr>
      <w:r>
        <w:rPr>
          <w:rFonts w:hint="eastAsia" w:ascii="微软雅黑" w:hAnsi="微软雅黑" w:eastAsia="微软雅黑"/>
          <w:szCs w:val="30"/>
        </w:rPr>
        <w:t>开标一览表</w:t>
      </w:r>
    </w:p>
    <w:p>
      <w:r>
        <w:rPr>
          <w:rFonts w:hint="eastAsia"/>
        </w:rPr>
        <w:t>采购项目名称:</w:t>
      </w:r>
      <w:r>
        <w:rPr>
          <w:rFonts w:hint="eastAsia" w:ascii="宋体" w:hAnsi="宋体" w:eastAsia="宋体" w:cs="Times New Roman"/>
          <w:sz w:val="22"/>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tcPr>
          <w:p>
            <w:pPr>
              <w:pStyle w:val="3"/>
              <w:jc w:val="center"/>
              <w:outlineLvl w:val="1"/>
              <w:rPr>
                <w:rFonts w:asciiTheme="minorHAnsi" w:hAnsiTheme="minorHAnsi" w:eastAsiaTheme="minorEastAsia" w:cstheme="minorBidi"/>
                <w:sz w:val="21"/>
                <w:szCs w:val="22"/>
              </w:rPr>
            </w:pPr>
            <w:r>
              <w:rPr>
                <w:rFonts w:hint="eastAsia" w:asciiTheme="minorHAnsi" w:hAnsiTheme="minorHAnsi" w:eastAsiaTheme="minorEastAsia" w:cstheme="minorBidi"/>
                <w:sz w:val="21"/>
                <w:szCs w:val="22"/>
              </w:rPr>
              <w:t>标题</w:t>
            </w:r>
          </w:p>
        </w:tc>
        <w:tc>
          <w:tcPr>
            <w:tcW w:w="7335" w:type="dxa"/>
          </w:tcPr>
          <w:p>
            <w:pPr>
              <w:pStyle w:val="3"/>
              <w:jc w:val="center"/>
              <w:outlineLvl w:val="1"/>
              <w:rPr>
                <w:rFonts w:asciiTheme="minorHAnsi" w:hAnsiTheme="minorHAnsi" w:eastAsiaTheme="minorEastAsia" w:cstheme="minorBidi"/>
                <w:sz w:val="21"/>
                <w:szCs w:val="22"/>
              </w:rPr>
            </w:pPr>
            <w:r>
              <w:rPr>
                <w:rFonts w:hint="eastAsia" w:asciiTheme="minorHAnsi" w:hAnsiTheme="minorHAnsi" w:eastAsiaTheme="minorEastAsia" w:cstheme="minorBidi"/>
                <w:sz w:val="21"/>
                <w:szCs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tcPr>
          <w:p>
            <w:pPr>
              <w:pStyle w:val="3"/>
              <w:outlineLvl w:val="1"/>
              <w:rPr>
                <w:rFonts w:asciiTheme="minorHAnsi" w:hAnsiTheme="minorHAnsi" w:eastAsiaTheme="minorEastAsia" w:cstheme="minorBidi"/>
                <w:b w:val="0"/>
                <w:bCs w:val="0"/>
                <w:sz w:val="21"/>
                <w:szCs w:val="22"/>
              </w:rPr>
            </w:pPr>
            <w:r>
              <w:rPr>
                <w:rFonts w:hint="eastAsia" w:asciiTheme="minorHAnsi" w:hAnsiTheme="minorHAnsi" w:eastAsiaTheme="minorEastAsia" w:cstheme="minorBidi"/>
                <w:b w:val="0"/>
                <w:bCs w:val="0"/>
                <w:sz w:val="21"/>
                <w:szCs w:val="22"/>
              </w:rPr>
              <w:t>投标报价</w:t>
            </w:r>
          </w:p>
        </w:tc>
        <w:tc>
          <w:tcPr>
            <w:tcW w:w="7335" w:type="dxa"/>
          </w:tcPr>
          <w:p>
            <w:pPr>
              <w:pStyle w:val="3"/>
              <w:outlineLvl w:val="1"/>
              <w:rPr>
                <w:rFonts w:asciiTheme="minorHAnsi" w:hAnsiTheme="minorHAnsi" w:eastAsiaTheme="minorEastAsia" w:cstheme="minorBidi"/>
                <w:b w:val="0"/>
                <w:bCs w:val="0"/>
                <w:sz w:val="21"/>
                <w:szCs w:val="22"/>
              </w:rPr>
            </w:pPr>
            <w:r>
              <w:rPr>
                <w:rFonts w:hint="eastAsia" w:asciiTheme="minorHAnsi" w:hAnsiTheme="minorHAnsi" w:eastAsiaTheme="minorEastAsia" w:cstheme="minorBidi"/>
                <w:b w:val="0"/>
                <w:bCs w:val="0"/>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tcPr>
          <w:p>
            <w:pPr>
              <w:pStyle w:val="3"/>
              <w:outlineLvl w:val="1"/>
              <w:rPr>
                <w:rFonts w:asciiTheme="minorHAnsi" w:hAnsiTheme="minorHAnsi" w:eastAsiaTheme="minorEastAsia" w:cstheme="minorBidi"/>
                <w:b w:val="0"/>
                <w:bCs w:val="0"/>
                <w:sz w:val="21"/>
                <w:szCs w:val="22"/>
              </w:rPr>
            </w:pPr>
            <w:r>
              <w:rPr>
                <w:rFonts w:hint="eastAsia" w:asciiTheme="minorHAnsi" w:hAnsiTheme="minorHAnsi" w:eastAsiaTheme="minorEastAsia" w:cstheme="minorBidi"/>
                <w:b w:val="0"/>
                <w:bCs w:val="0"/>
                <w:sz w:val="21"/>
                <w:szCs w:val="22"/>
              </w:rPr>
              <w:t>投标报价（大写）</w:t>
            </w:r>
          </w:p>
        </w:tc>
        <w:tc>
          <w:tcPr>
            <w:tcW w:w="7335" w:type="dxa"/>
          </w:tcPr>
          <w:p>
            <w:pPr>
              <w:pStyle w:val="3"/>
              <w:jc w:val="center"/>
              <w:outlineLvl w:val="1"/>
              <w:rPr>
                <w:rFonts w:asciiTheme="minorHAnsi" w:hAnsiTheme="minorHAnsi" w:eastAsiaTheme="minorEastAsia" w:cstheme="minorBidi"/>
                <w:bCs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tcPr>
          <w:p>
            <w:pPr>
              <w:pStyle w:val="3"/>
              <w:outlineLvl w:val="1"/>
            </w:pPr>
            <w:r>
              <w:rPr>
                <w:rFonts w:hint="eastAsia" w:asciiTheme="minorHAnsi" w:hAnsiTheme="minorHAnsi" w:eastAsiaTheme="minorEastAsia" w:cstheme="minorBidi"/>
                <w:b w:val="0"/>
                <w:bCs w:val="0"/>
                <w:sz w:val="21"/>
                <w:szCs w:val="22"/>
              </w:rPr>
              <w:t>交货期</w:t>
            </w:r>
          </w:p>
        </w:tc>
        <w:tc>
          <w:tcPr>
            <w:tcW w:w="7335" w:type="dxa"/>
          </w:tcPr>
          <w:p>
            <w:pPr>
              <w:pStyle w:val="3"/>
              <w:jc w:val="center"/>
              <w:outlineLvl w:val="1"/>
            </w:pPr>
          </w:p>
        </w:tc>
      </w:tr>
    </w:tbl>
    <w:p>
      <w:pPr>
        <w:pStyle w:val="3"/>
        <w:rPr>
          <w:rFonts w:asciiTheme="minorHAnsi" w:hAnsiTheme="minorHAnsi" w:eastAsiaTheme="minorEastAsia" w:cstheme="minorBidi"/>
          <w:b w:val="0"/>
          <w:bCs w:val="0"/>
          <w:sz w:val="21"/>
          <w:szCs w:val="22"/>
        </w:rPr>
      </w:pPr>
    </w:p>
    <w:p>
      <w:pPr>
        <w:pStyle w:val="3"/>
        <w:rPr>
          <w:rFonts w:asciiTheme="minorHAnsi" w:hAnsiTheme="minorHAnsi" w:eastAsiaTheme="minorEastAsia" w:cstheme="minorBidi"/>
          <w:b w:val="0"/>
          <w:bCs w:val="0"/>
          <w:sz w:val="21"/>
          <w:szCs w:val="22"/>
        </w:rPr>
      </w:pPr>
      <w:r>
        <w:rPr>
          <w:rFonts w:hint="eastAsia" w:asciiTheme="minorHAnsi" w:hAnsiTheme="minorHAnsi" w:eastAsiaTheme="minorEastAsia" w:cstheme="minorBidi"/>
          <w:b w:val="0"/>
          <w:bCs w:val="0"/>
          <w:sz w:val="21"/>
          <w:szCs w:val="22"/>
        </w:rPr>
        <w:t>投标人：</w:t>
      </w:r>
    </w:p>
    <w:p>
      <w:pPr>
        <w:pStyle w:val="8"/>
      </w:pPr>
      <w:r>
        <w:rPr>
          <w:rFonts w:hint="eastAsia" w:asciiTheme="minorHAnsi" w:hAnsiTheme="minorHAnsi" w:cstheme="minorBidi"/>
          <w:szCs w:val="22"/>
        </w:rPr>
        <w:t>日期：</w:t>
      </w:r>
    </w:p>
    <w:p>
      <w:r>
        <w:br w:type="page"/>
      </w:r>
    </w:p>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格式 3.</w:t>
      </w:r>
    </w:p>
    <w:p>
      <w:pPr>
        <w:keepNext w:val="0"/>
        <w:keepLines w:val="0"/>
        <w:widowControl/>
        <w:suppressLineNumbers w:val="0"/>
        <w:jc w:val="center"/>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综合报价表</w:t>
      </w:r>
    </w:p>
    <w:p>
      <w:pPr>
        <w:pStyle w:val="7"/>
      </w:pPr>
    </w:p>
    <w:p>
      <w:pPr>
        <w:keepNext w:val="0"/>
        <w:keepLines w:val="0"/>
        <w:widowControl/>
        <w:suppressLineNumbers w:val="0"/>
        <w:ind w:firstLine="560" w:firstLineChars="200"/>
        <w:jc w:val="left"/>
        <w:rPr>
          <w:rFonts w:hint="default"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形式自拟，体现报价费用构成明细，并提供各类300元以下易损件清单及常用300元以上正品材料清单及报价（含更换维修）；提供300元以上材料甲供更换维修报价。</w:t>
      </w:r>
    </w:p>
    <w:p>
      <w:pPr>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br w:type="page"/>
      </w: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格式 4.</w:t>
      </w:r>
    </w:p>
    <w:p>
      <w:pPr>
        <w:jc w:val="center"/>
        <w:rPr>
          <w:b/>
          <w:sz w:val="32"/>
          <w:szCs w:val="32"/>
        </w:rPr>
      </w:pPr>
      <w:r>
        <w:rPr>
          <w:rFonts w:hint="eastAsia"/>
          <w:b/>
          <w:sz w:val="32"/>
          <w:szCs w:val="32"/>
        </w:rPr>
        <w:t>开标一览明细表</w:t>
      </w:r>
    </w:p>
    <w:p>
      <w:pPr>
        <w:rPr>
          <w:sz w:val="18"/>
          <w:szCs w:val="18"/>
        </w:rPr>
      </w:pPr>
    </w:p>
    <w:p>
      <w:pPr>
        <w:keepNext w:val="0"/>
        <w:keepLines w:val="0"/>
        <w:widowControl/>
        <w:suppressLineNumbers w:val="0"/>
        <w:jc w:val="left"/>
        <w:rPr>
          <w:rFonts w:hint="default"/>
          <w:lang w:val="en-US"/>
        </w:rPr>
      </w:pPr>
      <w:r>
        <w:rPr>
          <w:rFonts w:ascii="仿宋" w:hAnsi="仿宋" w:eastAsia="仿宋" w:cs="仿宋"/>
          <w:color w:val="000000"/>
          <w:kern w:val="0"/>
          <w:sz w:val="24"/>
          <w:szCs w:val="24"/>
          <w:lang w:val="en-US" w:eastAsia="zh-CN" w:bidi="ar"/>
        </w:rPr>
        <w:t xml:space="preserve">投标人名称： </w:t>
      </w:r>
      <w:r>
        <w:rPr>
          <w:rFonts w:hint="eastAsia" w:ascii="仿宋" w:hAnsi="仿宋" w:eastAsia="仿宋" w:cs="仿宋"/>
          <w:color w:val="000000"/>
          <w:kern w:val="0"/>
          <w:sz w:val="24"/>
          <w:szCs w:val="24"/>
          <w:lang w:val="en-US" w:eastAsia="zh-CN" w:bidi="ar"/>
        </w:rPr>
        <w:t xml:space="preserve">                       项目名称：</w:t>
      </w:r>
    </w:p>
    <w:tbl>
      <w:tblPr>
        <w:tblStyle w:val="12"/>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725"/>
        <w:gridCol w:w="1422"/>
        <w:gridCol w:w="1422"/>
        <w:gridCol w:w="142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19" w:type="dxa"/>
            <w:vAlign w:val="center"/>
          </w:tcPr>
          <w:p>
            <w:pPr>
              <w:jc w:val="cente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序号</w:t>
            </w:r>
          </w:p>
        </w:tc>
        <w:tc>
          <w:tcPr>
            <w:tcW w:w="1725" w:type="dxa"/>
            <w:vAlign w:val="center"/>
          </w:tcPr>
          <w:p>
            <w:pPr>
              <w:jc w:val="cente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费用名称</w:t>
            </w:r>
          </w:p>
        </w:tc>
        <w:tc>
          <w:tcPr>
            <w:tcW w:w="1422" w:type="dxa"/>
            <w:vAlign w:val="center"/>
          </w:tcPr>
          <w:p>
            <w:pPr>
              <w:jc w:val="cente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数量</w:t>
            </w:r>
          </w:p>
        </w:tc>
        <w:tc>
          <w:tcPr>
            <w:tcW w:w="1422" w:type="dxa"/>
            <w:vAlign w:val="center"/>
          </w:tcPr>
          <w:p>
            <w:pPr>
              <w:jc w:val="cente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单价（元）</w:t>
            </w:r>
          </w:p>
        </w:tc>
        <w:tc>
          <w:tcPr>
            <w:tcW w:w="1424" w:type="dxa"/>
            <w:vAlign w:val="center"/>
          </w:tcPr>
          <w:p>
            <w:pPr>
              <w:jc w:val="cente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总价（元）</w:t>
            </w:r>
          </w:p>
        </w:tc>
        <w:tc>
          <w:tcPr>
            <w:tcW w:w="1424" w:type="dxa"/>
            <w:vAlign w:val="center"/>
          </w:tcPr>
          <w:p>
            <w:pPr>
              <w:jc w:val="cente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19" w:type="dxa"/>
            <w:vAlign w:val="center"/>
          </w:tcPr>
          <w:p>
            <w:pPr>
              <w:jc w:val="cente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1</w:t>
            </w:r>
          </w:p>
        </w:tc>
        <w:tc>
          <w:tcPr>
            <w:tcW w:w="1725"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2"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2"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4"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4"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19" w:type="dxa"/>
            <w:vAlign w:val="center"/>
          </w:tcPr>
          <w:p>
            <w:pPr>
              <w:jc w:val="cente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2</w:t>
            </w:r>
          </w:p>
        </w:tc>
        <w:tc>
          <w:tcPr>
            <w:tcW w:w="1725"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2"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2"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4"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4"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19" w:type="dxa"/>
            <w:vAlign w:val="center"/>
          </w:tcPr>
          <w:p>
            <w:pPr>
              <w:jc w:val="cente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3</w:t>
            </w:r>
          </w:p>
        </w:tc>
        <w:tc>
          <w:tcPr>
            <w:tcW w:w="1725"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2"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2"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4"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4"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19" w:type="dxa"/>
            <w:vAlign w:val="center"/>
          </w:tcPr>
          <w:p>
            <w:pPr>
              <w:jc w:val="cente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4</w:t>
            </w:r>
          </w:p>
        </w:tc>
        <w:tc>
          <w:tcPr>
            <w:tcW w:w="1725"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2"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2"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4"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4"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536" w:type="dxa"/>
            <w:gridSpan w:val="6"/>
          </w:tcPr>
          <w:p>
            <w:pP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合计：             元，   大写：</w:t>
            </w:r>
          </w:p>
        </w:tc>
      </w:tr>
    </w:tbl>
    <w:p>
      <w:pPr>
        <w:rPr>
          <w:rFonts w:hint="eastAsia" w:ascii="宋体" w:hAnsi="宋体" w:eastAsia="宋体" w:cs="宋体"/>
          <w:b/>
          <w:sz w:val="22"/>
          <w:szCs w:val="22"/>
        </w:rPr>
      </w:pPr>
    </w:p>
    <w:p>
      <w:pPr>
        <w:rPr>
          <w:rFonts w:hint="eastAsia" w:ascii="宋体" w:hAnsi="宋体" w:eastAsia="宋体" w:cs="宋体"/>
          <w:b/>
          <w:sz w:val="22"/>
          <w:szCs w:val="22"/>
        </w:rPr>
      </w:pPr>
      <w:r>
        <w:rPr>
          <w:rFonts w:hint="eastAsia" w:ascii="宋体" w:hAnsi="宋体" w:eastAsia="宋体" w:cs="宋体"/>
          <w:b/>
          <w:sz w:val="22"/>
          <w:szCs w:val="22"/>
        </w:rPr>
        <w:t>备注： 1、人员月平均工资指应发的平均工资，该项工资不能低于服务场所所在地的最低工资标准，否则视为无效投标。</w:t>
      </w:r>
    </w:p>
    <w:p>
      <w:pPr>
        <w:rPr>
          <w:rFonts w:hint="eastAsia" w:ascii="宋体" w:hAnsi="宋体" w:eastAsia="宋体" w:cs="宋体"/>
          <w:b/>
          <w:sz w:val="22"/>
          <w:szCs w:val="22"/>
        </w:rPr>
      </w:pPr>
      <w:r>
        <w:rPr>
          <w:rFonts w:hint="eastAsia" w:ascii="宋体" w:hAnsi="宋体" w:eastAsia="宋体" w:cs="宋体"/>
          <w:b/>
          <w:sz w:val="22"/>
          <w:szCs w:val="22"/>
        </w:rPr>
        <w:t>2、明细表中列明的项目必须按要求填写，未如实填写或未填写视为无效投标。</w:t>
      </w:r>
    </w:p>
    <w:p>
      <w:pPr>
        <w:rPr>
          <w:rFonts w:hint="eastAsia" w:ascii="宋体" w:hAnsi="宋体" w:eastAsia="宋体" w:cs="宋体"/>
          <w:b/>
          <w:sz w:val="22"/>
          <w:szCs w:val="22"/>
        </w:rPr>
      </w:pPr>
      <w:r>
        <w:rPr>
          <w:rFonts w:hint="eastAsia" w:ascii="宋体" w:hAnsi="宋体" w:eastAsia="宋体" w:cs="宋体"/>
          <w:b/>
          <w:sz w:val="22"/>
          <w:szCs w:val="22"/>
        </w:rPr>
        <w:t>3、明细表中列明的费用如无需缴纳的，投标文件中需提供相关管理部门出具的无需缴纳相应费用的证明文件原件扫描件，否则视为不满足要求。</w:t>
      </w:r>
    </w:p>
    <w:p>
      <w:pPr>
        <w:rPr>
          <w:b/>
          <w:sz w:val="18"/>
          <w:szCs w:val="18"/>
        </w:rPr>
      </w:pPr>
    </w:p>
    <w:p>
      <w:pPr>
        <w:rPr>
          <w:b/>
          <w:sz w:val="18"/>
          <w:szCs w:val="18"/>
        </w:rPr>
      </w:pPr>
    </w:p>
    <w:p>
      <w:pPr>
        <w:rPr>
          <w:b/>
          <w:sz w:val="18"/>
          <w:szCs w:val="18"/>
        </w:rPr>
      </w:pPr>
    </w:p>
    <w:p>
      <w:pPr>
        <w:rPr>
          <w:sz w:val="18"/>
          <w:szCs w:val="18"/>
        </w:rPr>
      </w:pPr>
      <w:r>
        <w:rPr>
          <w:rFonts w:hint="eastAsia"/>
          <w:sz w:val="18"/>
          <w:szCs w:val="18"/>
        </w:rPr>
        <w:t>投标人盖章：</w:t>
      </w:r>
    </w:p>
    <w:p>
      <w:pPr>
        <w:rPr>
          <w:sz w:val="18"/>
          <w:szCs w:val="18"/>
        </w:rPr>
      </w:pPr>
    </w:p>
    <w:p>
      <w:pPr>
        <w:rPr>
          <w:sz w:val="18"/>
          <w:szCs w:val="18"/>
        </w:rPr>
      </w:pPr>
    </w:p>
    <w:p>
      <w:pPr>
        <w:rPr>
          <w:sz w:val="18"/>
          <w:szCs w:val="18"/>
        </w:rPr>
      </w:pPr>
      <w:r>
        <w:rPr>
          <w:rFonts w:hint="eastAsia"/>
          <w:sz w:val="18"/>
          <w:szCs w:val="18"/>
        </w:rPr>
        <w:t>日期：</w:t>
      </w:r>
      <w:r>
        <w:rPr>
          <w:rFonts w:hint="eastAsia"/>
          <w:sz w:val="18"/>
          <w:szCs w:val="18"/>
          <w:lang w:val="en-US" w:eastAsia="zh-CN"/>
        </w:rPr>
        <w:t xml:space="preserve">     </w:t>
      </w:r>
      <w:r>
        <w:rPr>
          <w:rFonts w:hint="eastAsia"/>
          <w:sz w:val="18"/>
          <w:szCs w:val="18"/>
        </w:rPr>
        <w:t>年</w:t>
      </w:r>
      <w:r>
        <w:rPr>
          <w:rFonts w:hint="eastAsia"/>
          <w:sz w:val="18"/>
          <w:szCs w:val="18"/>
          <w:lang w:val="en-US" w:eastAsia="zh-CN"/>
        </w:rPr>
        <w:t xml:space="preserve">        </w:t>
      </w:r>
      <w:r>
        <w:rPr>
          <w:rFonts w:hint="eastAsia"/>
          <w:sz w:val="18"/>
          <w:szCs w:val="18"/>
        </w:rPr>
        <w:t>月</w:t>
      </w:r>
      <w:r>
        <w:rPr>
          <w:rFonts w:hint="eastAsia"/>
          <w:sz w:val="18"/>
          <w:szCs w:val="18"/>
          <w:lang w:val="en-US" w:eastAsia="zh-CN"/>
        </w:rPr>
        <w:t xml:space="preserve">         </w:t>
      </w:r>
      <w:r>
        <w:rPr>
          <w:rFonts w:hint="eastAsia"/>
          <w:sz w:val="18"/>
          <w:szCs w:val="18"/>
        </w:rPr>
        <w:t>日</w:t>
      </w:r>
    </w:p>
    <w:p>
      <w:pPr>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br w:type="page"/>
      </w:r>
    </w:p>
    <w:p>
      <w:pPr>
        <w:pStyle w:val="3"/>
        <w:rPr>
          <w:rFonts w:hint="eastAsia"/>
          <w:lang w:val="en-US" w:eastAsia="zh-CN"/>
        </w:rPr>
      </w:pPr>
    </w:p>
    <w:p>
      <w:pPr>
        <w:keepNext w:val="0"/>
        <w:keepLines w:val="0"/>
        <w:widowControl/>
        <w:suppressLineNumbers w:val="0"/>
        <w:jc w:val="center"/>
      </w:pPr>
      <w:r>
        <w:rPr>
          <w:rFonts w:hint="eastAsia" w:ascii="仿宋" w:hAnsi="仿宋" w:eastAsia="仿宋" w:cs="仿宋"/>
          <w:b/>
          <w:bCs/>
          <w:color w:val="000000"/>
          <w:kern w:val="0"/>
          <w:sz w:val="31"/>
          <w:szCs w:val="31"/>
          <w:lang w:val="en-US" w:eastAsia="zh-CN" w:bidi="ar"/>
        </w:rPr>
        <w:t>格式 5.服务需求响应/偏离表</w:t>
      </w:r>
    </w:p>
    <w:p>
      <w:pPr>
        <w:spacing w:line="0" w:lineRule="atLeast"/>
        <w:jc w:val="left"/>
        <w:rPr>
          <w:rFonts w:ascii="Arial"/>
          <w:color w:val="FF0000"/>
          <w:sz w:val="2"/>
        </w:rPr>
      </w:pPr>
    </w:p>
    <w:p>
      <w:pPr>
        <w:rPr>
          <w:rFonts w:ascii="Arial"/>
          <w:color w:val="FF0000"/>
          <w:sz w:val="2"/>
        </w:rPr>
      </w:pPr>
    </w:p>
    <w:tbl>
      <w:tblPr>
        <w:tblStyle w:val="12"/>
        <w:tblpPr w:leftFromText="180" w:rightFromText="180" w:vertAnchor="text" w:horzAnchor="page" w:tblpX="1103" w:tblpY="23"/>
        <w:tblOverlap w:val="never"/>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950"/>
        <w:gridCol w:w="1977"/>
        <w:gridCol w:w="2607"/>
        <w:gridCol w:w="1646"/>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17" w:type="dxa"/>
            <w:vAlign w:val="center"/>
          </w:tcPr>
          <w:p>
            <w:pPr>
              <w:contextualSpacing/>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1950" w:type="dxa"/>
            <w:vAlign w:val="center"/>
          </w:tcPr>
          <w:p>
            <w:pPr>
              <w:contextualSpacing/>
              <w:rPr>
                <w:rFonts w:ascii="Times New Roman" w:hAnsi="Times New Roman" w:eastAsia="宋体" w:cs="Times New Roman"/>
                <w:szCs w:val="21"/>
              </w:rPr>
            </w:pPr>
            <w:r>
              <w:rPr>
                <w:rFonts w:hint="eastAsia" w:ascii="Times New Roman" w:hAnsi="Times New Roman" w:eastAsia="宋体" w:cs="Times New Roman"/>
                <w:szCs w:val="21"/>
              </w:rPr>
              <w:t>招标文件条目号</w:t>
            </w:r>
          </w:p>
        </w:tc>
        <w:tc>
          <w:tcPr>
            <w:tcW w:w="1977" w:type="dxa"/>
            <w:vAlign w:val="center"/>
          </w:tcPr>
          <w:p>
            <w:pPr>
              <w:contextualSpacing/>
              <w:rPr>
                <w:rFonts w:ascii="Times New Roman" w:hAnsi="Times New Roman" w:eastAsia="宋体" w:cs="Times New Roman"/>
                <w:szCs w:val="21"/>
              </w:rPr>
            </w:pPr>
            <w:r>
              <w:rPr>
                <w:rFonts w:hint="eastAsia" w:ascii="Times New Roman" w:hAnsi="Times New Roman" w:eastAsia="宋体" w:cs="Times New Roman"/>
                <w:szCs w:val="21"/>
              </w:rPr>
              <w:t>招标服务需求</w:t>
            </w:r>
          </w:p>
        </w:tc>
        <w:tc>
          <w:tcPr>
            <w:tcW w:w="2607" w:type="dxa"/>
            <w:vAlign w:val="center"/>
          </w:tcPr>
          <w:p>
            <w:pPr>
              <w:contextualSpacing/>
              <w:rPr>
                <w:rFonts w:ascii="Times New Roman" w:hAnsi="Times New Roman" w:eastAsia="宋体" w:cs="Times New Roman"/>
                <w:szCs w:val="21"/>
              </w:rPr>
            </w:pPr>
            <w:r>
              <w:rPr>
                <w:rFonts w:hint="eastAsia" w:ascii="Times New Roman" w:hAnsi="Times New Roman" w:eastAsia="宋体" w:cs="Times New Roman"/>
                <w:szCs w:val="21"/>
              </w:rPr>
              <w:t>招标服务响应</w:t>
            </w:r>
          </w:p>
        </w:tc>
        <w:tc>
          <w:tcPr>
            <w:tcW w:w="1646" w:type="dxa"/>
            <w:vAlign w:val="center"/>
          </w:tcPr>
          <w:p>
            <w:pPr>
              <w:contextualSpacing/>
              <w:jc w:val="center"/>
              <w:rPr>
                <w:rFonts w:ascii="Times New Roman" w:hAnsi="Times New Roman" w:eastAsia="宋体" w:cs="Times New Roman"/>
                <w:szCs w:val="21"/>
              </w:rPr>
            </w:pPr>
            <w:r>
              <w:rPr>
                <w:rFonts w:hint="eastAsia" w:ascii="Times New Roman" w:hAnsi="Times New Roman" w:eastAsia="宋体" w:cs="Times New Roman"/>
                <w:szCs w:val="21"/>
              </w:rPr>
              <w:t>响应/偏离</w:t>
            </w:r>
          </w:p>
        </w:tc>
        <w:tc>
          <w:tcPr>
            <w:tcW w:w="1040" w:type="dxa"/>
            <w:vAlign w:val="center"/>
          </w:tcPr>
          <w:p>
            <w:pPr>
              <w:contextualSpacing/>
              <w:jc w:val="center"/>
              <w:rPr>
                <w:rFonts w:ascii="Times New Roman" w:hAnsi="Times New Roman" w:eastAsia="宋体" w:cs="Times New Roman"/>
                <w:szCs w:val="21"/>
              </w:rPr>
            </w:pPr>
            <w:r>
              <w:rPr>
                <w:rFonts w:hint="eastAsia" w:ascii="Times New Roman" w:hAnsi="Times New Roman" w:eastAsia="宋体" w:cs="Times New Roman"/>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17" w:type="dxa"/>
            <w:vAlign w:val="center"/>
          </w:tcPr>
          <w:p>
            <w:pPr>
              <w:contextualSpacing/>
              <w:rPr>
                <w:rFonts w:ascii="Times New Roman" w:hAnsi="Times New Roman" w:eastAsia="宋体" w:cs="Times New Roman"/>
                <w:szCs w:val="21"/>
              </w:rPr>
            </w:pPr>
          </w:p>
        </w:tc>
        <w:tc>
          <w:tcPr>
            <w:tcW w:w="1950" w:type="dxa"/>
            <w:vAlign w:val="center"/>
          </w:tcPr>
          <w:p>
            <w:pPr>
              <w:contextualSpacing/>
              <w:rPr>
                <w:rFonts w:ascii="Times New Roman" w:hAnsi="Times New Roman" w:eastAsia="宋体" w:cs="Times New Roman"/>
                <w:szCs w:val="21"/>
              </w:rPr>
            </w:pPr>
          </w:p>
        </w:tc>
        <w:tc>
          <w:tcPr>
            <w:tcW w:w="1977" w:type="dxa"/>
            <w:vAlign w:val="center"/>
          </w:tcPr>
          <w:p>
            <w:pPr>
              <w:contextualSpacing/>
              <w:rPr>
                <w:rFonts w:ascii="Times New Roman" w:hAnsi="Times New Roman" w:eastAsia="宋体" w:cs="Times New Roman"/>
                <w:szCs w:val="21"/>
              </w:rPr>
            </w:pPr>
          </w:p>
        </w:tc>
        <w:tc>
          <w:tcPr>
            <w:tcW w:w="2607" w:type="dxa"/>
            <w:vAlign w:val="center"/>
          </w:tcPr>
          <w:p>
            <w:pPr>
              <w:contextualSpacing/>
              <w:rPr>
                <w:rFonts w:ascii="Times New Roman" w:hAnsi="Times New Roman" w:eastAsia="宋体" w:cs="Times New Roman"/>
                <w:szCs w:val="21"/>
              </w:rPr>
            </w:pPr>
          </w:p>
        </w:tc>
        <w:tc>
          <w:tcPr>
            <w:tcW w:w="1646" w:type="dxa"/>
            <w:vAlign w:val="center"/>
          </w:tcPr>
          <w:p>
            <w:pPr>
              <w:rPr>
                <w:rFonts w:ascii="Times New Roman" w:hAnsi="Times New Roman" w:eastAsia="宋体" w:cs="Times New Roman"/>
              </w:rPr>
            </w:pPr>
          </w:p>
        </w:tc>
        <w:tc>
          <w:tcPr>
            <w:tcW w:w="1040" w:type="dxa"/>
            <w:vAlign w:val="center"/>
          </w:tcPr>
          <w:p>
            <w:pPr>
              <w:contextualSpacing/>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17" w:type="dxa"/>
            <w:vAlign w:val="center"/>
          </w:tcPr>
          <w:p>
            <w:pPr>
              <w:contextualSpacing/>
              <w:rPr>
                <w:rFonts w:hint="eastAsia" w:ascii="Times New Roman" w:hAnsi="Times New Roman" w:eastAsia="宋体" w:cs="Times New Roman"/>
                <w:szCs w:val="21"/>
                <w:lang w:val="en-US" w:eastAsia="zh-CN"/>
              </w:rPr>
            </w:pPr>
          </w:p>
        </w:tc>
        <w:tc>
          <w:tcPr>
            <w:tcW w:w="1950" w:type="dxa"/>
            <w:vAlign w:val="center"/>
          </w:tcPr>
          <w:p>
            <w:pPr>
              <w:contextualSpacing/>
              <w:rPr>
                <w:rFonts w:ascii="Times New Roman" w:hAnsi="Times New Roman" w:eastAsia="宋体" w:cs="Times New Roman"/>
                <w:szCs w:val="21"/>
              </w:rPr>
            </w:pPr>
          </w:p>
        </w:tc>
        <w:tc>
          <w:tcPr>
            <w:tcW w:w="1977" w:type="dxa"/>
            <w:vAlign w:val="center"/>
          </w:tcPr>
          <w:p>
            <w:pPr>
              <w:contextualSpacing/>
              <w:rPr>
                <w:rFonts w:ascii="Times New Roman" w:hAnsi="Times New Roman" w:eastAsia="宋体" w:cs="Times New Roman"/>
                <w:szCs w:val="21"/>
              </w:rPr>
            </w:pPr>
          </w:p>
        </w:tc>
        <w:tc>
          <w:tcPr>
            <w:tcW w:w="2607" w:type="dxa"/>
            <w:vAlign w:val="center"/>
          </w:tcPr>
          <w:p>
            <w:pPr>
              <w:contextualSpacing/>
              <w:rPr>
                <w:rFonts w:ascii="Times New Roman" w:hAnsi="Times New Roman" w:eastAsia="宋体" w:cs="Times New Roman"/>
                <w:szCs w:val="21"/>
              </w:rPr>
            </w:pPr>
          </w:p>
        </w:tc>
        <w:tc>
          <w:tcPr>
            <w:tcW w:w="1646" w:type="dxa"/>
            <w:vAlign w:val="center"/>
          </w:tcPr>
          <w:p>
            <w:pPr>
              <w:rPr>
                <w:rFonts w:ascii="Times New Roman" w:hAnsi="Times New Roman" w:eastAsia="宋体" w:cs="Times New Roman"/>
              </w:rPr>
            </w:pPr>
          </w:p>
        </w:tc>
        <w:tc>
          <w:tcPr>
            <w:tcW w:w="1040" w:type="dxa"/>
            <w:vAlign w:val="center"/>
          </w:tcPr>
          <w:p>
            <w:pPr>
              <w:contextualSpacing/>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17" w:type="dxa"/>
            <w:vAlign w:val="center"/>
          </w:tcPr>
          <w:p>
            <w:pPr>
              <w:contextualSpacing/>
              <w:rPr>
                <w:rFonts w:hint="eastAsia" w:ascii="Times New Roman" w:hAnsi="Times New Roman" w:eastAsia="宋体" w:cs="Times New Roman"/>
                <w:szCs w:val="21"/>
                <w:lang w:val="en-US" w:eastAsia="zh-CN"/>
              </w:rPr>
            </w:pPr>
          </w:p>
        </w:tc>
        <w:tc>
          <w:tcPr>
            <w:tcW w:w="1950" w:type="dxa"/>
            <w:vAlign w:val="center"/>
          </w:tcPr>
          <w:p>
            <w:pPr>
              <w:contextualSpacing/>
              <w:rPr>
                <w:rFonts w:ascii="Times New Roman" w:hAnsi="Times New Roman" w:eastAsia="宋体" w:cs="Times New Roman"/>
                <w:szCs w:val="21"/>
              </w:rPr>
            </w:pPr>
          </w:p>
        </w:tc>
        <w:tc>
          <w:tcPr>
            <w:tcW w:w="1977" w:type="dxa"/>
            <w:vAlign w:val="center"/>
          </w:tcPr>
          <w:p>
            <w:pPr>
              <w:contextualSpacing/>
              <w:rPr>
                <w:rFonts w:ascii="Times New Roman" w:hAnsi="Times New Roman" w:eastAsia="宋体" w:cs="Times New Roman"/>
                <w:szCs w:val="21"/>
              </w:rPr>
            </w:pPr>
          </w:p>
        </w:tc>
        <w:tc>
          <w:tcPr>
            <w:tcW w:w="2607" w:type="dxa"/>
            <w:vAlign w:val="center"/>
          </w:tcPr>
          <w:p>
            <w:pPr>
              <w:contextualSpacing/>
              <w:rPr>
                <w:rFonts w:ascii="Times New Roman" w:hAnsi="Times New Roman" w:eastAsia="宋体" w:cs="Times New Roman"/>
                <w:szCs w:val="21"/>
              </w:rPr>
            </w:pPr>
          </w:p>
        </w:tc>
        <w:tc>
          <w:tcPr>
            <w:tcW w:w="1646" w:type="dxa"/>
            <w:vAlign w:val="center"/>
          </w:tcPr>
          <w:p>
            <w:pPr>
              <w:rPr>
                <w:rFonts w:ascii="Times New Roman" w:hAnsi="Times New Roman" w:eastAsia="宋体" w:cs="Times New Roman"/>
              </w:rPr>
            </w:pPr>
          </w:p>
        </w:tc>
        <w:tc>
          <w:tcPr>
            <w:tcW w:w="1040" w:type="dxa"/>
            <w:vAlign w:val="center"/>
          </w:tcPr>
          <w:p>
            <w:pPr>
              <w:contextualSpacing/>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17" w:type="dxa"/>
            <w:vAlign w:val="center"/>
          </w:tcPr>
          <w:p>
            <w:pPr>
              <w:contextualSpacing/>
              <w:rPr>
                <w:rFonts w:hint="eastAsia" w:ascii="Times New Roman" w:hAnsi="Times New Roman" w:eastAsia="宋体" w:cs="Times New Roman"/>
                <w:szCs w:val="21"/>
                <w:lang w:val="en-US" w:eastAsia="zh-CN"/>
              </w:rPr>
            </w:pPr>
          </w:p>
        </w:tc>
        <w:tc>
          <w:tcPr>
            <w:tcW w:w="1950" w:type="dxa"/>
            <w:vAlign w:val="center"/>
          </w:tcPr>
          <w:p>
            <w:pPr>
              <w:contextualSpacing/>
              <w:rPr>
                <w:rFonts w:ascii="Times New Roman" w:hAnsi="Times New Roman" w:eastAsia="宋体" w:cs="Times New Roman"/>
                <w:szCs w:val="21"/>
              </w:rPr>
            </w:pPr>
          </w:p>
        </w:tc>
        <w:tc>
          <w:tcPr>
            <w:tcW w:w="1977" w:type="dxa"/>
            <w:vAlign w:val="center"/>
          </w:tcPr>
          <w:p>
            <w:pPr>
              <w:contextualSpacing/>
              <w:rPr>
                <w:rFonts w:ascii="Times New Roman" w:hAnsi="Times New Roman" w:eastAsia="宋体" w:cs="Times New Roman"/>
                <w:szCs w:val="21"/>
              </w:rPr>
            </w:pPr>
          </w:p>
        </w:tc>
        <w:tc>
          <w:tcPr>
            <w:tcW w:w="2607" w:type="dxa"/>
            <w:vAlign w:val="center"/>
          </w:tcPr>
          <w:p>
            <w:pPr>
              <w:contextualSpacing/>
              <w:rPr>
                <w:rFonts w:ascii="Times New Roman" w:hAnsi="Times New Roman" w:eastAsia="宋体" w:cs="Times New Roman"/>
                <w:szCs w:val="21"/>
              </w:rPr>
            </w:pPr>
          </w:p>
        </w:tc>
        <w:tc>
          <w:tcPr>
            <w:tcW w:w="1646" w:type="dxa"/>
            <w:vAlign w:val="center"/>
          </w:tcPr>
          <w:p>
            <w:pPr>
              <w:rPr>
                <w:rFonts w:ascii="Times New Roman" w:hAnsi="Times New Roman" w:eastAsia="宋体" w:cs="Times New Roman"/>
              </w:rPr>
            </w:pPr>
          </w:p>
        </w:tc>
        <w:tc>
          <w:tcPr>
            <w:tcW w:w="1040" w:type="dxa"/>
            <w:vAlign w:val="center"/>
          </w:tcPr>
          <w:p>
            <w:pPr>
              <w:contextualSpacing/>
              <w:rPr>
                <w:rFonts w:ascii="Times New Roman" w:hAnsi="Times New Roman" w:eastAsia="宋体" w:cs="Times New Roman"/>
                <w:szCs w:val="21"/>
              </w:rPr>
            </w:pPr>
          </w:p>
        </w:tc>
      </w:tr>
    </w:tbl>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ascii="仿宋" w:hAnsi="仿宋" w:eastAsia="仿宋" w:cs="仿宋"/>
          <w:b/>
          <w:bCs/>
          <w:color w:val="000000"/>
          <w:kern w:val="0"/>
          <w:sz w:val="28"/>
          <w:szCs w:val="28"/>
          <w:lang w:val="en-US" w:eastAsia="zh-CN" w:bidi="ar"/>
        </w:rPr>
        <w:t>注：</w:t>
      </w:r>
      <w:r>
        <w:rPr>
          <w:rFonts w:hint="eastAsia" w:ascii="仿宋" w:hAnsi="仿宋" w:eastAsia="仿宋" w:cs="仿宋"/>
          <w:color w:val="000000"/>
          <w:kern w:val="0"/>
          <w:sz w:val="28"/>
          <w:szCs w:val="28"/>
          <w:lang w:val="en-US" w:eastAsia="zh-CN" w:bidi="ar"/>
        </w:rPr>
        <w:t>有正负偏离须注明，如无偏离只须在上表中填入完全响应即可，不填视为完全响应，不需要把服务需求一一列到上表中。</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投标人盖章：</w:t>
      </w:r>
      <w:r>
        <w:rPr>
          <w:rFonts w:hint="eastAsia" w:ascii="仿宋" w:hAnsi="仿宋" w:eastAsia="仿宋" w:cs="仿宋"/>
          <w:color w:val="000000"/>
          <w:kern w:val="0"/>
          <w:sz w:val="24"/>
          <w:szCs w:val="24"/>
          <w:lang w:val="en-US" w:eastAsia="zh-CN" w:bidi="ar"/>
        </w:rPr>
        <w:t xml:space="preserve"> </w:t>
      </w:r>
    </w:p>
    <w:p>
      <w:pPr>
        <w:rPr>
          <w:rFonts w:hint="eastAsia"/>
          <w:lang w:val="en-US" w:eastAsia="zh-CN"/>
        </w:rPr>
      </w:pPr>
      <w:r>
        <w:rPr>
          <w:rFonts w:hint="eastAsia" w:ascii="仿宋" w:hAnsi="仿宋" w:eastAsia="仿宋" w:cs="仿宋"/>
          <w:b/>
          <w:bCs/>
          <w:color w:val="000000"/>
          <w:kern w:val="0"/>
          <w:sz w:val="31"/>
          <w:szCs w:val="31"/>
          <w:lang w:val="en-US" w:eastAsia="zh-CN" w:bidi="ar"/>
        </w:rPr>
        <w:br w:type="page"/>
      </w:r>
    </w:p>
    <w:p>
      <w:pPr>
        <w:keepNext w:val="0"/>
        <w:keepLines w:val="0"/>
        <w:widowControl/>
        <w:suppressLineNumbers w:val="0"/>
        <w:jc w:val="center"/>
      </w:pPr>
      <w:r>
        <w:rPr>
          <w:rFonts w:hint="eastAsia" w:ascii="仿宋" w:hAnsi="仿宋" w:eastAsia="仿宋" w:cs="仿宋"/>
          <w:b/>
          <w:bCs/>
          <w:color w:val="000000"/>
          <w:kern w:val="0"/>
          <w:sz w:val="31"/>
          <w:szCs w:val="31"/>
          <w:lang w:val="en-US" w:eastAsia="zh-CN" w:bidi="ar"/>
        </w:rPr>
        <w:t>格式 6.商务条件响应/偏离表</w:t>
      </w:r>
    </w:p>
    <w:p>
      <w:pPr>
        <w:keepNext w:val="0"/>
        <w:keepLines w:val="0"/>
        <w:widowControl/>
        <w:suppressLineNumbers w:val="0"/>
        <w:jc w:val="left"/>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 xml:space="preserve"> </w:t>
      </w:r>
    </w:p>
    <w:tbl>
      <w:tblPr>
        <w:tblStyle w:val="12"/>
        <w:tblpPr w:leftFromText="180" w:rightFromText="180" w:vertAnchor="text" w:horzAnchor="page" w:tblpX="1103" w:tblpY="23"/>
        <w:tblOverlap w:val="never"/>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34"/>
        <w:gridCol w:w="2383"/>
        <w:gridCol w:w="2417"/>
        <w:gridCol w:w="1646"/>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17" w:type="dxa"/>
            <w:vAlign w:val="center"/>
          </w:tcPr>
          <w:p>
            <w:pPr>
              <w:contextualSpacing/>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1734" w:type="dxa"/>
            <w:vAlign w:val="center"/>
          </w:tcPr>
          <w:p>
            <w:pPr>
              <w:contextualSpacing/>
              <w:rPr>
                <w:rFonts w:ascii="Times New Roman" w:hAnsi="Times New Roman" w:eastAsia="宋体" w:cs="Times New Roman"/>
                <w:szCs w:val="21"/>
              </w:rPr>
            </w:pPr>
            <w:r>
              <w:rPr>
                <w:rFonts w:hint="eastAsia" w:ascii="Times New Roman" w:hAnsi="Times New Roman" w:eastAsia="宋体" w:cs="Times New Roman"/>
                <w:szCs w:val="21"/>
              </w:rPr>
              <w:t>招标文件条目号</w:t>
            </w:r>
          </w:p>
        </w:tc>
        <w:tc>
          <w:tcPr>
            <w:tcW w:w="2383" w:type="dxa"/>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招标文件的商务条件</w:t>
            </w:r>
          </w:p>
        </w:tc>
        <w:tc>
          <w:tcPr>
            <w:tcW w:w="2417" w:type="dxa"/>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投标文件的商务响应 </w:t>
            </w:r>
          </w:p>
        </w:tc>
        <w:tc>
          <w:tcPr>
            <w:tcW w:w="1646" w:type="dxa"/>
            <w:vAlign w:val="center"/>
          </w:tcPr>
          <w:p>
            <w:pPr>
              <w:contextualSpacing/>
              <w:jc w:val="center"/>
              <w:rPr>
                <w:rFonts w:ascii="Times New Roman" w:hAnsi="Times New Roman" w:eastAsia="宋体" w:cs="Times New Roman"/>
                <w:szCs w:val="21"/>
              </w:rPr>
            </w:pPr>
            <w:r>
              <w:rPr>
                <w:rFonts w:hint="eastAsia" w:ascii="Times New Roman" w:hAnsi="Times New Roman" w:eastAsia="宋体" w:cs="Times New Roman"/>
                <w:szCs w:val="21"/>
              </w:rPr>
              <w:t>响应/偏离</w:t>
            </w:r>
          </w:p>
        </w:tc>
        <w:tc>
          <w:tcPr>
            <w:tcW w:w="1040" w:type="dxa"/>
            <w:vAlign w:val="center"/>
          </w:tcPr>
          <w:p>
            <w:pPr>
              <w:contextualSpacing/>
              <w:jc w:val="center"/>
              <w:rPr>
                <w:rFonts w:ascii="Times New Roman" w:hAnsi="Times New Roman" w:eastAsia="宋体" w:cs="Times New Roman"/>
                <w:szCs w:val="21"/>
              </w:rPr>
            </w:pPr>
            <w:r>
              <w:rPr>
                <w:rFonts w:hint="eastAsia" w:ascii="Times New Roman" w:hAnsi="Times New Roman" w:eastAsia="宋体" w:cs="Times New Roman"/>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17" w:type="dxa"/>
            <w:vAlign w:val="center"/>
          </w:tcPr>
          <w:p>
            <w:pPr>
              <w:contextualSpacing/>
              <w:rPr>
                <w:rFonts w:ascii="Times New Roman" w:hAnsi="Times New Roman" w:eastAsia="宋体" w:cs="Times New Roman"/>
                <w:szCs w:val="21"/>
              </w:rPr>
            </w:pPr>
          </w:p>
        </w:tc>
        <w:tc>
          <w:tcPr>
            <w:tcW w:w="1734" w:type="dxa"/>
            <w:vAlign w:val="center"/>
          </w:tcPr>
          <w:p>
            <w:pPr>
              <w:contextualSpacing/>
              <w:rPr>
                <w:rFonts w:ascii="Times New Roman" w:hAnsi="Times New Roman" w:eastAsia="宋体" w:cs="Times New Roman"/>
                <w:szCs w:val="21"/>
              </w:rPr>
            </w:pPr>
          </w:p>
        </w:tc>
        <w:tc>
          <w:tcPr>
            <w:tcW w:w="2383" w:type="dxa"/>
            <w:vAlign w:val="center"/>
          </w:tcPr>
          <w:p>
            <w:pPr>
              <w:contextualSpacing/>
              <w:rPr>
                <w:rFonts w:ascii="Times New Roman" w:hAnsi="Times New Roman" w:eastAsia="宋体" w:cs="Times New Roman"/>
                <w:szCs w:val="21"/>
              </w:rPr>
            </w:pPr>
          </w:p>
        </w:tc>
        <w:tc>
          <w:tcPr>
            <w:tcW w:w="2417" w:type="dxa"/>
            <w:vAlign w:val="center"/>
          </w:tcPr>
          <w:p>
            <w:pPr>
              <w:contextualSpacing/>
              <w:rPr>
                <w:rFonts w:ascii="Times New Roman" w:hAnsi="Times New Roman" w:eastAsia="宋体" w:cs="Times New Roman"/>
                <w:szCs w:val="21"/>
              </w:rPr>
            </w:pPr>
          </w:p>
        </w:tc>
        <w:tc>
          <w:tcPr>
            <w:tcW w:w="1646" w:type="dxa"/>
            <w:vAlign w:val="center"/>
          </w:tcPr>
          <w:p>
            <w:pPr>
              <w:rPr>
                <w:rFonts w:ascii="Times New Roman" w:hAnsi="Times New Roman" w:eastAsia="宋体" w:cs="Times New Roman"/>
              </w:rPr>
            </w:pPr>
          </w:p>
        </w:tc>
        <w:tc>
          <w:tcPr>
            <w:tcW w:w="1040" w:type="dxa"/>
            <w:vAlign w:val="center"/>
          </w:tcPr>
          <w:p>
            <w:pPr>
              <w:contextualSpacing/>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17" w:type="dxa"/>
            <w:vAlign w:val="center"/>
          </w:tcPr>
          <w:p>
            <w:pPr>
              <w:contextualSpacing/>
              <w:rPr>
                <w:rFonts w:hint="eastAsia" w:ascii="Times New Roman" w:hAnsi="Times New Roman" w:eastAsia="宋体" w:cs="Times New Roman"/>
                <w:szCs w:val="21"/>
                <w:lang w:val="en-US" w:eastAsia="zh-CN"/>
              </w:rPr>
            </w:pPr>
          </w:p>
        </w:tc>
        <w:tc>
          <w:tcPr>
            <w:tcW w:w="1734" w:type="dxa"/>
            <w:vAlign w:val="center"/>
          </w:tcPr>
          <w:p>
            <w:pPr>
              <w:contextualSpacing/>
              <w:rPr>
                <w:rFonts w:ascii="Times New Roman" w:hAnsi="Times New Roman" w:eastAsia="宋体" w:cs="Times New Roman"/>
                <w:szCs w:val="21"/>
              </w:rPr>
            </w:pPr>
          </w:p>
        </w:tc>
        <w:tc>
          <w:tcPr>
            <w:tcW w:w="2383" w:type="dxa"/>
            <w:vAlign w:val="center"/>
          </w:tcPr>
          <w:p>
            <w:pPr>
              <w:contextualSpacing/>
              <w:rPr>
                <w:rFonts w:ascii="Times New Roman" w:hAnsi="Times New Roman" w:eastAsia="宋体" w:cs="Times New Roman"/>
                <w:szCs w:val="21"/>
              </w:rPr>
            </w:pPr>
          </w:p>
        </w:tc>
        <w:tc>
          <w:tcPr>
            <w:tcW w:w="2417" w:type="dxa"/>
            <w:vAlign w:val="center"/>
          </w:tcPr>
          <w:p>
            <w:pPr>
              <w:contextualSpacing/>
              <w:rPr>
                <w:rFonts w:ascii="Times New Roman" w:hAnsi="Times New Roman" w:eastAsia="宋体" w:cs="Times New Roman"/>
                <w:szCs w:val="21"/>
              </w:rPr>
            </w:pPr>
          </w:p>
        </w:tc>
        <w:tc>
          <w:tcPr>
            <w:tcW w:w="1646" w:type="dxa"/>
            <w:vAlign w:val="center"/>
          </w:tcPr>
          <w:p>
            <w:pPr>
              <w:rPr>
                <w:rFonts w:ascii="Times New Roman" w:hAnsi="Times New Roman" w:eastAsia="宋体" w:cs="Times New Roman"/>
              </w:rPr>
            </w:pPr>
          </w:p>
        </w:tc>
        <w:tc>
          <w:tcPr>
            <w:tcW w:w="1040" w:type="dxa"/>
            <w:vAlign w:val="center"/>
          </w:tcPr>
          <w:p>
            <w:pPr>
              <w:contextualSpacing/>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17" w:type="dxa"/>
            <w:vAlign w:val="center"/>
          </w:tcPr>
          <w:p>
            <w:pPr>
              <w:contextualSpacing/>
              <w:rPr>
                <w:rFonts w:hint="eastAsia" w:ascii="Times New Roman" w:hAnsi="Times New Roman" w:eastAsia="宋体" w:cs="Times New Roman"/>
                <w:szCs w:val="21"/>
                <w:lang w:val="en-US" w:eastAsia="zh-CN"/>
              </w:rPr>
            </w:pPr>
          </w:p>
        </w:tc>
        <w:tc>
          <w:tcPr>
            <w:tcW w:w="1734" w:type="dxa"/>
            <w:vAlign w:val="center"/>
          </w:tcPr>
          <w:p>
            <w:pPr>
              <w:contextualSpacing/>
              <w:rPr>
                <w:rFonts w:ascii="Times New Roman" w:hAnsi="Times New Roman" w:eastAsia="宋体" w:cs="Times New Roman"/>
                <w:szCs w:val="21"/>
              </w:rPr>
            </w:pPr>
          </w:p>
        </w:tc>
        <w:tc>
          <w:tcPr>
            <w:tcW w:w="2383" w:type="dxa"/>
            <w:vAlign w:val="center"/>
          </w:tcPr>
          <w:p>
            <w:pPr>
              <w:contextualSpacing/>
              <w:rPr>
                <w:rFonts w:ascii="Times New Roman" w:hAnsi="Times New Roman" w:eastAsia="宋体" w:cs="Times New Roman"/>
                <w:szCs w:val="21"/>
              </w:rPr>
            </w:pPr>
          </w:p>
        </w:tc>
        <w:tc>
          <w:tcPr>
            <w:tcW w:w="2417" w:type="dxa"/>
            <w:vAlign w:val="center"/>
          </w:tcPr>
          <w:p>
            <w:pPr>
              <w:contextualSpacing/>
              <w:rPr>
                <w:rFonts w:ascii="Times New Roman" w:hAnsi="Times New Roman" w:eastAsia="宋体" w:cs="Times New Roman"/>
                <w:szCs w:val="21"/>
              </w:rPr>
            </w:pPr>
          </w:p>
        </w:tc>
        <w:tc>
          <w:tcPr>
            <w:tcW w:w="1646" w:type="dxa"/>
            <w:vAlign w:val="center"/>
          </w:tcPr>
          <w:p>
            <w:pPr>
              <w:rPr>
                <w:rFonts w:ascii="Times New Roman" w:hAnsi="Times New Roman" w:eastAsia="宋体" w:cs="Times New Roman"/>
              </w:rPr>
            </w:pPr>
          </w:p>
        </w:tc>
        <w:tc>
          <w:tcPr>
            <w:tcW w:w="1040" w:type="dxa"/>
            <w:vAlign w:val="center"/>
          </w:tcPr>
          <w:p>
            <w:pPr>
              <w:contextualSpacing/>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17" w:type="dxa"/>
            <w:vAlign w:val="center"/>
          </w:tcPr>
          <w:p>
            <w:pPr>
              <w:contextualSpacing/>
              <w:rPr>
                <w:rFonts w:hint="eastAsia" w:ascii="Times New Roman" w:hAnsi="Times New Roman" w:eastAsia="宋体" w:cs="Times New Roman"/>
                <w:szCs w:val="21"/>
                <w:lang w:val="en-US" w:eastAsia="zh-CN"/>
              </w:rPr>
            </w:pPr>
          </w:p>
        </w:tc>
        <w:tc>
          <w:tcPr>
            <w:tcW w:w="1734" w:type="dxa"/>
            <w:vAlign w:val="center"/>
          </w:tcPr>
          <w:p>
            <w:pPr>
              <w:contextualSpacing/>
              <w:rPr>
                <w:rFonts w:ascii="Times New Roman" w:hAnsi="Times New Roman" w:eastAsia="宋体" w:cs="Times New Roman"/>
                <w:szCs w:val="21"/>
              </w:rPr>
            </w:pPr>
          </w:p>
        </w:tc>
        <w:tc>
          <w:tcPr>
            <w:tcW w:w="2383" w:type="dxa"/>
            <w:vAlign w:val="center"/>
          </w:tcPr>
          <w:p>
            <w:pPr>
              <w:contextualSpacing/>
              <w:rPr>
                <w:rFonts w:ascii="Times New Roman" w:hAnsi="Times New Roman" w:eastAsia="宋体" w:cs="Times New Roman"/>
                <w:szCs w:val="21"/>
              </w:rPr>
            </w:pPr>
          </w:p>
        </w:tc>
        <w:tc>
          <w:tcPr>
            <w:tcW w:w="2417" w:type="dxa"/>
            <w:vAlign w:val="center"/>
          </w:tcPr>
          <w:p>
            <w:pPr>
              <w:contextualSpacing/>
              <w:rPr>
                <w:rFonts w:ascii="Times New Roman" w:hAnsi="Times New Roman" w:eastAsia="宋体" w:cs="Times New Roman"/>
                <w:szCs w:val="21"/>
              </w:rPr>
            </w:pPr>
          </w:p>
        </w:tc>
        <w:tc>
          <w:tcPr>
            <w:tcW w:w="1646" w:type="dxa"/>
            <w:vAlign w:val="center"/>
          </w:tcPr>
          <w:p>
            <w:pPr>
              <w:rPr>
                <w:rFonts w:ascii="Times New Roman" w:hAnsi="Times New Roman" w:eastAsia="宋体" w:cs="Times New Roman"/>
              </w:rPr>
            </w:pPr>
          </w:p>
        </w:tc>
        <w:tc>
          <w:tcPr>
            <w:tcW w:w="1040" w:type="dxa"/>
            <w:vAlign w:val="center"/>
          </w:tcPr>
          <w:p>
            <w:pPr>
              <w:contextualSpacing/>
              <w:rPr>
                <w:rFonts w:ascii="Times New Roman" w:hAnsi="Times New Roman" w:eastAsia="宋体" w:cs="Times New Roman"/>
                <w:szCs w:val="21"/>
              </w:rPr>
            </w:pPr>
          </w:p>
        </w:tc>
      </w:tr>
    </w:tbl>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ascii="仿宋" w:hAnsi="仿宋" w:eastAsia="仿宋" w:cs="仿宋"/>
          <w:b/>
          <w:bCs/>
          <w:color w:val="000000"/>
          <w:kern w:val="0"/>
          <w:sz w:val="28"/>
          <w:szCs w:val="28"/>
          <w:lang w:val="en-US" w:eastAsia="zh-CN" w:bidi="ar"/>
        </w:rPr>
        <w:t>注：</w:t>
      </w:r>
      <w:r>
        <w:rPr>
          <w:rFonts w:hint="eastAsia" w:ascii="仿宋" w:hAnsi="仿宋" w:eastAsia="仿宋" w:cs="仿宋"/>
          <w:color w:val="000000"/>
          <w:kern w:val="0"/>
          <w:sz w:val="28"/>
          <w:szCs w:val="28"/>
          <w:lang w:val="en-US" w:eastAsia="zh-CN" w:bidi="ar"/>
        </w:rPr>
        <w:t>有正负偏离须注明，如无偏离只须在上表中填入完全响应即可，不填视为完全响应，不需要把服务需求一一列到上表中。</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投标人盖章：</w:t>
      </w:r>
      <w:r>
        <w:rPr>
          <w:rFonts w:hint="eastAsia" w:ascii="仿宋" w:hAnsi="仿宋" w:eastAsia="仿宋" w:cs="仿宋"/>
          <w:color w:val="000000"/>
          <w:kern w:val="0"/>
          <w:sz w:val="24"/>
          <w:szCs w:val="24"/>
          <w:lang w:val="en-US" w:eastAsia="zh-CN" w:bidi="ar"/>
        </w:rPr>
        <w:t xml:space="preserve"> </w:t>
      </w:r>
    </w:p>
    <w:p>
      <w:r>
        <w:rPr>
          <w:rFonts w:hint="default" w:ascii="Times New Roman" w:hAnsi="Times New Roman" w:eastAsia="宋体" w:cs="Times New Roman"/>
          <w:color w:val="000000"/>
          <w:kern w:val="0"/>
          <w:sz w:val="18"/>
          <w:szCs w:val="18"/>
          <w:lang w:val="en-US" w:eastAsia="zh-CN" w:bidi="ar"/>
        </w:rPr>
        <w:br w:type="page"/>
      </w:r>
    </w:p>
    <w:p>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7、投标人应当提交的资格、资信证明文件</w:t>
      </w:r>
    </w:p>
    <w:p>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格式 7-1 具有独立承担民事责任的能力的资格证明文件</w:t>
      </w:r>
    </w:p>
    <w:p>
      <w:pPr>
        <w:keepNext w:val="0"/>
        <w:keepLines w:val="0"/>
        <w:widowControl/>
        <w:suppressLineNumbers w:val="0"/>
        <w:ind w:firstLine="480" w:firstLineChars="200"/>
        <w:jc w:val="left"/>
      </w:pPr>
      <w:r>
        <w:rPr>
          <w:rFonts w:hint="eastAsia" w:ascii="仿宋" w:hAnsi="仿宋" w:eastAsia="仿宋" w:cs="仿宋"/>
          <w:color w:val="000000"/>
          <w:kern w:val="0"/>
          <w:sz w:val="24"/>
          <w:szCs w:val="24"/>
          <w:lang w:val="en-US" w:eastAsia="zh-CN" w:bidi="ar"/>
        </w:rPr>
        <w:t xml:space="preserve">如投标人是企业的（包括合伙企业）应提供有效的“企业法人营业执照”或“营业执照”；如投标人是事业单位的应提供“事业单位法人证书”；如投标人是非企业专 业服务机构的应提供执业许可证等证明文件； 投标人是个体工商户的应提供有效的 “个体工商户营业执照”、组织机构代码证证明文件（实行“统一社会信用代码”的不 需单独提供组织机构代码证）；如投标人是自然人的，应提供有效的自然人的身份证明 (中国公民)。 </w:t>
      </w:r>
    </w:p>
    <w:p>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格式 7-2 具有良好的商业信誉和健全的财务会计制度的证明文件</w:t>
      </w:r>
    </w:p>
    <w:p>
      <w:pPr>
        <w:keepNext w:val="0"/>
        <w:keepLines w:val="0"/>
        <w:widowControl/>
        <w:suppressLineNumbers w:val="0"/>
        <w:ind w:firstLine="480" w:firstLineChars="200"/>
        <w:jc w:val="left"/>
      </w:pPr>
      <w:r>
        <w:rPr>
          <w:rFonts w:hint="eastAsia" w:ascii="仿宋" w:hAnsi="仿宋" w:eastAsia="仿宋" w:cs="仿宋"/>
          <w:color w:val="000000"/>
          <w:kern w:val="0"/>
          <w:sz w:val="24"/>
          <w:szCs w:val="24"/>
          <w:lang w:val="en-US" w:eastAsia="zh-CN" w:bidi="ar"/>
        </w:rPr>
        <w:t xml:space="preserve">投标人是法人的，提供开标前二个年度内任一年度经审计的财务状况报告，或在开标前 6 个月内银行出具的资信证明；其他组织和自然人，没有经审计的财务报告，可以提供在开标前 6 个月内银行出具的资信证明。 </w:t>
      </w:r>
    </w:p>
    <w:p>
      <w:pPr>
        <w:keepNext w:val="0"/>
        <w:keepLines w:val="0"/>
        <w:widowControl/>
        <w:suppressLineNumbers w:val="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备注：</w:t>
      </w:r>
    </w:p>
    <w:p>
      <w:pPr>
        <w:keepNext w:val="0"/>
        <w:keepLines w:val="0"/>
        <w:widowControl/>
        <w:suppressLineNumbers w:val="0"/>
        <w:jc w:val="left"/>
      </w:pPr>
      <w:r>
        <w:rPr>
          <w:rFonts w:hint="eastAsia" w:ascii="仿宋" w:hAnsi="仿宋" w:eastAsia="仿宋" w:cs="仿宋"/>
          <w:b/>
          <w:bCs/>
          <w:color w:val="000000"/>
          <w:kern w:val="0"/>
          <w:sz w:val="24"/>
          <w:szCs w:val="24"/>
          <w:lang w:val="en-US" w:eastAsia="zh-CN" w:bidi="ar"/>
        </w:rPr>
        <w:t xml:space="preserve">1、财务审计报告包括但不限于以下资料：（1）财务审计报告需提供有资质的中介机构的营业执照、执业证书、两个签字注册会计师个人执业资格证书；（2）供应商的《资产负债表》、《损益表》（《利润表》）、《现金流量表》及简要报表附注。 </w:t>
      </w:r>
    </w:p>
    <w:p>
      <w:pPr>
        <w:keepNext w:val="0"/>
        <w:keepLines w:val="0"/>
        <w:widowControl/>
        <w:suppressLineNumbers w:val="0"/>
        <w:jc w:val="left"/>
      </w:pPr>
      <w:r>
        <w:rPr>
          <w:rFonts w:hint="eastAsia" w:ascii="仿宋" w:hAnsi="仿宋" w:eastAsia="仿宋" w:cs="仿宋"/>
          <w:b/>
          <w:bCs/>
          <w:color w:val="000000"/>
          <w:kern w:val="0"/>
          <w:sz w:val="24"/>
          <w:szCs w:val="24"/>
          <w:lang w:val="en-US" w:eastAsia="zh-CN" w:bidi="ar"/>
        </w:rPr>
        <w:t xml:space="preserve">2、银行出具的资信证明可以写给招标人或招标代理机构，只要银行出具的资信 </w:t>
      </w:r>
    </w:p>
    <w:p>
      <w:pPr>
        <w:keepNext w:val="0"/>
        <w:keepLines w:val="0"/>
        <w:widowControl/>
        <w:suppressLineNumbers w:val="0"/>
        <w:jc w:val="left"/>
      </w:pPr>
      <w:r>
        <w:rPr>
          <w:rFonts w:hint="eastAsia" w:ascii="仿宋" w:hAnsi="仿宋" w:eastAsia="仿宋" w:cs="仿宋"/>
          <w:b/>
          <w:bCs/>
          <w:color w:val="000000"/>
          <w:kern w:val="0"/>
          <w:sz w:val="24"/>
          <w:szCs w:val="24"/>
          <w:lang w:val="en-US" w:eastAsia="zh-CN" w:bidi="ar"/>
        </w:rPr>
        <w:t xml:space="preserve">证明均认可，复印件一样有效，资信证明中已注明复印无效的，在本项目中不适用。 </w:t>
      </w:r>
    </w:p>
    <w:p>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格式 7-3 具有履行合同所必须的设备和专业技术能力的证明文件</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投标人提供具有履行合同所必须的设备和专业技术能力的承诺函；（格式自拟） </w:t>
      </w:r>
    </w:p>
    <w:p>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格式 7-4 有依法缴纳税收和社会保障资金的良好记录的证明文件</w:t>
      </w:r>
    </w:p>
    <w:p>
      <w:pPr>
        <w:keepNext w:val="0"/>
        <w:keepLines w:val="0"/>
        <w:widowControl/>
        <w:suppressLineNumbers w:val="0"/>
        <w:ind w:firstLine="480" w:firstLineChars="200"/>
        <w:jc w:val="left"/>
      </w:pPr>
      <w:r>
        <w:rPr>
          <w:rFonts w:hint="eastAsia" w:ascii="仿宋" w:hAnsi="仿宋" w:eastAsia="仿宋" w:cs="仿宋"/>
          <w:color w:val="000000"/>
          <w:kern w:val="0"/>
          <w:sz w:val="24"/>
          <w:szCs w:val="24"/>
          <w:lang w:val="en-US" w:eastAsia="zh-CN" w:bidi="ar"/>
        </w:rPr>
        <w:t xml:space="preserve">税务登记证（实行“统一社会信用代码”的不需单独提供）和开标前六个月内任意一个月的企业缴税凭证或证明；开标前六个月内任意一个月的缴纳社会保障资金的凭证或当地社会保障局出具的缴纳明细。 </w:t>
      </w:r>
    </w:p>
    <w:p>
      <w:pPr>
        <w:keepNext w:val="0"/>
        <w:keepLines w:val="0"/>
        <w:widowControl/>
        <w:suppressLineNumbers w:val="0"/>
        <w:ind w:firstLine="482" w:firstLineChars="200"/>
        <w:jc w:val="left"/>
      </w:pPr>
      <w:r>
        <w:rPr>
          <w:rFonts w:hint="eastAsia" w:ascii="仿宋" w:hAnsi="仿宋" w:eastAsia="仿宋" w:cs="仿宋"/>
          <w:b/>
          <w:bCs/>
          <w:color w:val="000000"/>
          <w:kern w:val="0"/>
          <w:sz w:val="24"/>
          <w:szCs w:val="24"/>
          <w:lang w:val="en-US" w:eastAsia="zh-CN" w:bidi="ar"/>
        </w:rPr>
        <w:t xml:space="preserve">依法免税或不需要缴纳社会保障资金的投标人，应当提供相关文件证明其依法免税或不需要缴纳社会保障资金。 </w:t>
      </w:r>
    </w:p>
    <w:p>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格式 7-5 参加采购前三年内,没有重大违法记录的证明文件</w:t>
      </w:r>
    </w:p>
    <w:p>
      <w:pPr>
        <w:keepNext w:val="0"/>
        <w:keepLines w:val="0"/>
        <w:widowControl/>
        <w:suppressLineNumbers w:val="0"/>
        <w:ind w:firstLine="480" w:firstLineChars="200"/>
        <w:jc w:val="left"/>
      </w:pPr>
      <w:r>
        <w:rPr>
          <w:rFonts w:hint="eastAsia" w:ascii="仿宋" w:hAnsi="仿宋" w:eastAsia="仿宋" w:cs="仿宋"/>
          <w:color w:val="000000"/>
          <w:kern w:val="0"/>
          <w:sz w:val="24"/>
          <w:szCs w:val="24"/>
          <w:lang w:val="en-US" w:eastAsia="zh-CN" w:bidi="ar"/>
        </w:rPr>
        <w:t xml:space="preserve">参加采购前三年内,在经营活动中没有重大违法记录承诺函；（格式自拟） </w:t>
      </w:r>
    </w:p>
    <w:p>
      <w:pPr>
        <w:keepNext w:val="0"/>
        <w:keepLines w:val="0"/>
        <w:widowControl/>
        <w:suppressLineNumbers w:val="0"/>
        <w:ind w:firstLine="480" w:firstLineChars="200"/>
        <w:jc w:val="left"/>
      </w:pPr>
      <w:r>
        <w:rPr>
          <w:rFonts w:hint="eastAsia" w:ascii="仿宋" w:hAnsi="仿宋" w:eastAsia="仿宋" w:cs="仿宋"/>
          <w:color w:val="000000"/>
          <w:kern w:val="0"/>
          <w:sz w:val="24"/>
          <w:szCs w:val="24"/>
          <w:lang w:val="en-US" w:eastAsia="zh-CN" w:bidi="ar"/>
        </w:rPr>
        <w:t>重大违法记录，是指投标人因违法经营受到刑事处罚或者责令停产停业、吊销许可证或者执照、较大罚款等行政处罚。</w:t>
      </w:r>
      <w:r>
        <w:rPr>
          <w:rFonts w:hint="eastAsia" w:ascii="仿宋" w:hAnsi="仿宋" w:eastAsia="仿宋" w:cs="仿宋"/>
          <w:b/>
          <w:bCs/>
          <w:color w:val="000000"/>
          <w:kern w:val="0"/>
          <w:sz w:val="24"/>
          <w:szCs w:val="24"/>
          <w:lang w:val="en-US" w:eastAsia="zh-CN" w:bidi="ar"/>
        </w:rPr>
        <w:t xml:space="preserve"> </w:t>
      </w:r>
    </w:p>
    <w:p>
      <w:r>
        <w:br w:type="page"/>
      </w:r>
    </w:p>
    <w:p>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格式 7-6. 法定代表人授权书</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致：江西隆联实业有限公司</w:t>
      </w:r>
    </w:p>
    <w:p>
      <w:pPr>
        <w:keepNext w:val="0"/>
        <w:keepLines w:val="0"/>
        <w:widowControl/>
        <w:suppressLineNumbers w:val="0"/>
        <w:spacing w:line="480" w:lineRule="auto"/>
        <w:ind w:firstLine="480" w:firstLineChars="200"/>
        <w:jc w:val="left"/>
      </w:pP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none"/>
          <w:lang w:val="en-US" w:eastAsia="zh-CN" w:bidi="ar"/>
        </w:rPr>
        <w:t>（投标人全称</w:t>
      </w:r>
      <w:r>
        <w:rPr>
          <w:rFonts w:hint="eastAsia" w:ascii="仿宋" w:hAnsi="仿宋" w:eastAsia="仿宋" w:cs="仿宋"/>
          <w:color w:val="000000"/>
          <w:kern w:val="0"/>
          <w:sz w:val="24"/>
          <w:szCs w:val="24"/>
          <w:lang w:val="en-US" w:eastAsia="zh-CN" w:bidi="ar"/>
        </w:rPr>
        <w:t xml:space="preserve">）法定代表人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授权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（全权代表姓名）为全权代表,参加贵处组织的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（项目名称）项目招标活动，全权代表我方处理招标活动中的一切事宜。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ind w:firstLine="3840" w:firstLineChars="160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ind w:firstLine="3840" w:firstLineChars="16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法定代表人签字或签章： </w:t>
      </w:r>
    </w:p>
    <w:p>
      <w:pPr>
        <w:pStyle w:val="3"/>
      </w:pPr>
    </w:p>
    <w:p>
      <w:pPr>
        <w:keepNext w:val="0"/>
        <w:keepLines w:val="0"/>
        <w:widowControl/>
        <w:suppressLineNumbers w:val="0"/>
        <w:ind w:firstLine="3840" w:firstLineChars="16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投标人签章：</w:t>
      </w:r>
    </w:p>
    <w:p>
      <w:pPr>
        <w:keepNext w:val="0"/>
        <w:keepLines w:val="0"/>
        <w:widowControl/>
        <w:suppressLineNumbers w:val="0"/>
        <w:ind w:firstLine="3840" w:firstLineChars="160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ind w:firstLine="3840" w:firstLineChars="1600"/>
        <w:jc w:val="left"/>
      </w:pP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ind w:firstLine="3840" w:firstLineChars="1600"/>
        <w:jc w:val="left"/>
      </w:pPr>
      <w:r>
        <w:rPr>
          <w:rFonts w:hint="eastAsia" w:ascii="仿宋" w:hAnsi="仿宋" w:eastAsia="仿宋" w:cs="仿宋"/>
          <w:color w:val="000000"/>
          <w:kern w:val="0"/>
          <w:sz w:val="24"/>
          <w:szCs w:val="24"/>
          <w:lang w:val="en-US" w:eastAsia="zh-CN" w:bidi="ar"/>
        </w:rPr>
        <w:t xml:space="preserve">日 期：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附：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全权代表姓名：</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职 务：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电 话：</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详细通讯地址：</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邮 政 编 码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b/>
          <w:bCs/>
          <w:color w:val="000000"/>
          <w:kern w:val="0"/>
          <w:sz w:val="24"/>
          <w:szCs w:val="24"/>
          <w:lang w:val="en-US" w:eastAsia="zh-CN" w:bidi="ar"/>
        </w:rPr>
      </w:pPr>
    </w:p>
    <w:p>
      <w:pPr>
        <w:keepNext w:val="0"/>
        <w:keepLines w:val="0"/>
        <w:widowControl/>
        <w:suppressLineNumbers w:val="0"/>
        <w:jc w:val="left"/>
      </w:pPr>
      <w:r>
        <w:rPr>
          <w:rFonts w:hint="eastAsia" w:ascii="仿宋" w:hAnsi="仿宋" w:eastAsia="仿宋" w:cs="仿宋"/>
          <w:b/>
          <w:bCs/>
          <w:color w:val="000000"/>
          <w:kern w:val="0"/>
          <w:sz w:val="24"/>
          <w:szCs w:val="24"/>
          <w:lang w:val="en-US" w:eastAsia="zh-CN" w:bidi="ar"/>
        </w:rPr>
        <w:t xml:space="preserve">附：全权代表身份证原件原色扫描件（正、反面） </w:t>
      </w:r>
    </w:p>
    <w:p>
      <w:pPr>
        <w:keepNext w:val="0"/>
        <w:keepLines w:val="0"/>
        <w:widowControl/>
        <w:suppressLineNumbers w:val="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4"/>
          <w:szCs w:val="24"/>
          <w:lang w:val="en-US" w:eastAsia="zh-CN" w:bidi="ar"/>
        </w:rPr>
        <w:t>说明：法定代表人参加采购，不用提供授权书</w:t>
      </w:r>
      <w:r>
        <w:rPr>
          <w:rFonts w:hint="eastAsia" w:ascii="仿宋" w:hAnsi="仿宋" w:eastAsia="仿宋" w:cs="仿宋"/>
          <w:b/>
          <w:bCs/>
          <w:color w:val="000000"/>
          <w:kern w:val="0"/>
          <w:sz w:val="28"/>
          <w:szCs w:val="28"/>
          <w:lang w:val="en-US" w:eastAsia="zh-CN" w:bidi="ar"/>
        </w:rPr>
        <w:t xml:space="preserve">格式 </w:t>
      </w:r>
    </w:p>
    <w:p>
      <w:pPr>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br w:type="page"/>
      </w:r>
    </w:p>
    <w:p>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7-7．投标人的资格声明</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致：江西隆联实业有限公司 </w:t>
      </w:r>
    </w:p>
    <w:p>
      <w:pPr>
        <w:keepNext w:val="0"/>
        <w:keepLines w:val="0"/>
        <w:widowControl/>
        <w:suppressLineNumbers w:val="0"/>
        <w:spacing w:line="480" w:lineRule="auto"/>
        <w:ind w:firstLine="480" w:firstLineChars="200"/>
        <w:jc w:val="left"/>
      </w:pPr>
      <w:r>
        <w:rPr>
          <w:rFonts w:hint="eastAsia" w:ascii="仿宋" w:hAnsi="仿宋" w:eastAsia="仿宋" w:cs="仿宋"/>
          <w:color w:val="000000"/>
          <w:kern w:val="0"/>
          <w:sz w:val="24"/>
          <w:szCs w:val="24"/>
          <w:lang w:val="en-US" w:eastAsia="zh-CN" w:bidi="ar"/>
        </w:rPr>
        <w:t>为响应贵方</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i/>
          <w:iCs/>
          <w:color w:val="000000"/>
          <w:kern w:val="0"/>
          <w:sz w:val="24"/>
          <w:szCs w:val="24"/>
          <w:lang w:val="en-US" w:eastAsia="zh-CN" w:bidi="ar"/>
        </w:rPr>
        <w:t>（项目名称）</w:t>
      </w:r>
      <w:r>
        <w:rPr>
          <w:rFonts w:hint="eastAsia" w:ascii="仿宋" w:hAnsi="仿宋" w:eastAsia="仿宋" w:cs="仿宋"/>
          <w:color w:val="000000"/>
          <w:kern w:val="0"/>
          <w:sz w:val="24"/>
          <w:szCs w:val="24"/>
          <w:lang w:val="en-US" w:eastAsia="zh-CN" w:bidi="ar"/>
        </w:rPr>
        <w:t xml:space="preserve">投标邀请，下述签字人愿参与投标，提供采购需求表和采购要求规定的相关服务，提交下述文件并声明全部说明是真实的和正确的。 </w:t>
      </w:r>
    </w:p>
    <w:p>
      <w:pPr>
        <w:keepNext w:val="0"/>
        <w:keepLines w:val="0"/>
        <w:widowControl/>
        <w:suppressLineNumbers w:val="0"/>
        <w:spacing w:line="480" w:lineRule="auto"/>
        <w:jc w:val="left"/>
      </w:pPr>
      <w:r>
        <w:rPr>
          <w:rFonts w:hint="eastAsia" w:ascii="仿宋" w:hAnsi="仿宋" w:eastAsia="仿宋" w:cs="仿宋"/>
          <w:color w:val="000000"/>
          <w:kern w:val="0"/>
          <w:sz w:val="24"/>
          <w:szCs w:val="24"/>
          <w:lang w:val="en-US" w:eastAsia="zh-CN" w:bidi="ar"/>
        </w:rPr>
        <w:t xml:space="preserve">1.我方具有履行合同所必须的设备和专业技术能力。 </w:t>
      </w:r>
    </w:p>
    <w:p>
      <w:pPr>
        <w:keepNext w:val="0"/>
        <w:keepLines w:val="0"/>
        <w:widowControl/>
        <w:suppressLineNumbers w:val="0"/>
        <w:spacing w:line="480" w:lineRule="auto"/>
        <w:jc w:val="left"/>
      </w:pPr>
      <w:r>
        <w:rPr>
          <w:rFonts w:hint="eastAsia" w:ascii="仿宋" w:hAnsi="仿宋" w:eastAsia="仿宋" w:cs="仿宋"/>
          <w:color w:val="000000"/>
          <w:kern w:val="0"/>
          <w:sz w:val="24"/>
          <w:szCs w:val="24"/>
          <w:lang w:val="en-US" w:eastAsia="zh-CN" w:bidi="ar"/>
        </w:rPr>
        <w:t xml:space="preserve">2.我方在参加采购前三年内,在经营活动中没有重大违法记录。 </w:t>
      </w:r>
    </w:p>
    <w:p>
      <w:pPr>
        <w:keepNext w:val="0"/>
        <w:keepLines w:val="0"/>
        <w:widowControl/>
        <w:suppressLineNumbers w:val="0"/>
        <w:spacing w:line="480" w:lineRule="auto"/>
        <w:jc w:val="left"/>
      </w:pPr>
      <w:r>
        <w:rPr>
          <w:rFonts w:hint="eastAsia" w:ascii="仿宋" w:hAnsi="仿宋" w:eastAsia="仿宋" w:cs="仿宋"/>
          <w:color w:val="000000"/>
          <w:kern w:val="0"/>
          <w:sz w:val="24"/>
          <w:szCs w:val="24"/>
          <w:lang w:val="en-US" w:eastAsia="zh-CN" w:bidi="ar"/>
        </w:rPr>
        <w:t xml:space="preserve">3.下述签字人在证书中证明本资格文件中的内容是真实的和正确的。 </w:t>
      </w:r>
    </w:p>
    <w:p>
      <w:pPr>
        <w:keepNext w:val="0"/>
        <w:keepLines w:val="0"/>
        <w:widowControl/>
        <w:suppressLineNumbers w:val="0"/>
        <w:spacing w:line="480" w:lineRule="auto"/>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spacing w:line="480" w:lineRule="auto"/>
        <w:jc w:val="left"/>
      </w:pPr>
      <w:r>
        <w:rPr>
          <w:rFonts w:hint="eastAsia" w:ascii="仿宋" w:hAnsi="仿宋" w:eastAsia="仿宋" w:cs="仿宋"/>
          <w:color w:val="000000"/>
          <w:kern w:val="0"/>
          <w:sz w:val="24"/>
          <w:szCs w:val="24"/>
          <w:lang w:val="en-US" w:eastAsia="zh-CN" w:bidi="ar"/>
        </w:rPr>
        <w:t>投标人代表签字或签章 ：</w:t>
      </w:r>
    </w:p>
    <w:p>
      <w:pPr>
        <w:keepNext w:val="0"/>
        <w:keepLines w:val="0"/>
        <w:widowControl/>
        <w:suppressLineNumbers w:val="0"/>
        <w:spacing w:line="480" w:lineRule="auto"/>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spacing w:line="480" w:lineRule="auto"/>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spacing w:line="480" w:lineRule="auto"/>
        <w:jc w:val="left"/>
      </w:pPr>
      <w:r>
        <w:rPr>
          <w:rFonts w:hint="eastAsia" w:ascii="仿宋" w:hAnsi="仿宋" w:eastAsia="仿宋" w:cs="仿宋"/>
          <w:color w:val="000000"/>
          <w:kern w:val="0"/>
          <w:sz w:val="24"/>
          <w:szCs w:val="24"/>
          <w:lang w:val="en-US" w:eastAsia="zh-CN" w:bidi="ar"/>
        </w:rPr>
        <w:t>投标人签章 ：</w:t>
      </w:r>
    </w:p>
    <w:p>
      <w:pPr>
        <w:keepNext w:val="0"/>
        <w:keepLines w:val="0"/>
        <w:widowControl/>
        <w:suppressLineNumbers w:val="0"/>
        <w:spacing w:line="480" w:lineRule="auto"/>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spacing w:line="480" w:lineRule="auto"/>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spacing w:line="48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日期： </w:t>
      </w:r>
    </w:p>
    <w:p>
      <w:r>
        <w:rPr>
          <w:rFonts w:hint="eastAsia" w:ascii="仿宋" w:hAnsi="仿宋" w:eastAsia="仿宋" w:cs="仿宋"/>
          <w:color w:val="000000"/>
          <w:kern w:val="0"/>
          <w:sz w:val="24"/>
          <w:szCs w:val="24"/>
          <w:lang w:val="en-US" w:eastAsia="zh-CN" w:bidi="ar"/>
        </w:rPr>
        <w:br w:type="page"/>
      </w:r>
    </w:p>
    <w:p>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格式 7-8．投标保证金凭证</w:t>
      </w:r>
    </w:p>
    <w:p>
      <w:pPr>
        <w:keepNext w:val="0"/>
        <w:keepLines w:val="0"/>
        <w:widowControl/>
        <w:suppressLineNumbers w:val="0"/>
        <w:spacing w:line="480" w:lineRule="auto"/>
        <w:ind w:firstLine="480" w:firstLineChars="200"/>
        <w:jc w:val="left"/>
      </w:pPr>
      <w:r>
        <w:rPr>
          <w:rFonts w:hint="eastAsia" w:ascii="仿宋" w:hAnsi="仿宋" w:eastAsia="仿宋" w:cs="仿宋"/>
          <w:color w:val="000000"/>
          <w:kern w:val="0"/>
          <w:sz w:val="24"/>
          <w:szCs w:val="24"/>
          <w:lang w:val="en-US" w:eastAsia="zh-CN" w:bidi="ar"/>
        </w:rPr>
        <w:t xml:space="preserve">附：投标人盖章的保证金凭证复印件或截图 </w:t>
      </w:r>
    </w:p>
    <w:p>
      <w:pPr>
        <w:keepNext w:val="0"/>
        <w:keepLines w:val="0"/>
        <w:widowControl/>
        <w:suppressLineNumbers w:val="0"/>
        <w:spacing w:line="480" w:lineRule="auto"/>
        <w:ind w:firstLine="480" w:firstLineChars="200"/>
        <w:jc w:val="left"/>
      </w:pPr>
      <w:r>
        <w:rPr>
          <w:rFonts w:hint="eastAsia" w:ascii="仿宋" w:hAnsi="仿宋" w:eastAsia="仿宋" w:cs="仿宋"/>
          <w:color w:val="000000"/>
          <w:kern w:val="0"/>
          <w:sz w:val="24"/>
          <w:szCs w:val="24"/>
          <w:lang w:val="en-US" w:eastAsia="zh-CN" w:bidi="ar"/>
        </w:rPr>
        <w:t xml:space="preserve">本项目保证金应当采用银行电汇、转账、网上银行形式交纳。 </w:t>
      </w:r>
    </w:p>
    <w:p>
      <w:pPr>
        <w:keepNext w:val="0"/>
        <w:keepLines w:val="0"/>
        <w:widowControl/>
        <w:suppressLineNumbers w:val="0"/>
        <w:spacing w:line="480" w:lineRule="auto"/>
        <w:jc w:val="left"/>
      </w:pPr>
      <w:r>
        <w:rPr>
          <w:rFonts w:hint="eastAsia" w:ascii="仿宋" w:hAnsi="仿宋" w:eastAsia="仿宋" w:cs="仿宋"/>
          <w:color w:val="000000"/>
          <w:kern w:val="0"/>
          <w:sz w:val="24"/>
          <w:szCs w:val="24"/>
          <w:lang w:val="en-US" w:eastAsia="zh-CN" w:bidi="ar"/>
        </w:rPr>
        <w:t xml:space="preserve">1.采用银行电汇、转账、网上银行形式： </w:t>
      </w:r>
    </w:p>
    <w:p>
      <w:pPr>
        <w:keepNext w:val="0"/>
        <w:keepLines w:val="0"/>
        <w:widowControl/>
        <w:suppressLineNumbers w:val="0"/>
        <w:spacing w:line="48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保证金交至以下账户，并在投标文件中提供交纳保证金凭证复印件或截图：</w:t>
      </w:r>
    </w:p>
    <w:p>
      <w:pPr>
        <w:keepNext w:val="0"/>
        <w:keepLines w:val="0"/>
        <w:widowControl/>
        <w:suppressLineNumbers w:val="0"/>
        <w:spacing w:line="480" w:lineRule="auto"/>
        <w:jc w:val="left"/>
      </w:pP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spacing w:line="480" w:lineRule="auto"/>
        <w:jc w:val="left"/>
      </w:pPr>
      <w:r>
        <w:rPr>
          <w:rFonts w:hint="eastAsia" w:ascii="仿宋" w:hAnsi="仿宋" w:eastAsia="仿宋" w:cs="仿宋"/>
          <w:color w:val="000000"/>
          <w:kern w:val="0"/>
          <w:sz w:val="24"/>
          <w:szCs w:val="24"/>
          <w:lang w:val="en-US" w:eastAsia="zh-CN" w:bidi="ar"/>
        </w:rPr>
        <w:t xml:space="preserve">未提供保证金凭证、或提供的保证金凭证及资料不满足上述要求的，视为未缴纳保证金。 </w:t>
      </w:r>
    </w:p>
    <w:p>
      <w:pPr>
        <w:keepNext w:val="0"/>
        <w:keepLines w:val="0"/>
        <w:widowControl/>
        <w:suppressLineNumbers w:val="0"/>
        <w:spacing w:line="480" w:lineRule="auto"/>
        <w:jc w:val="left"/>
      </w:pPr>
      <w:r>
        <w:rPr>
          <w:rFonts w:hint="eastAsia" w:ascii="仿宋" w:hAnsi="仿宋" w:eastAsia="仿宋" w:cs="仿宋"/>
          <w:color w:val="000000"/>
          <w:kern w:val="0"/>
          <w:sz w:val="24"/>
          <w:szCs w:val="24"/>
          <w:lang w:val="en-US" w:eastAsia="zh-CN" w:bidi="ar"/>
        </w:rPr>
        <w:t xml:space="preserve">所有提交的原件在评标结束后由甲方留存，且不予退回。 </w:t>
      </w:r>
    </w:p>
    <w:p>
      <w:pPr>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br w:type="page"/>
      </w:r>
    </w:p>
    <w:p>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8.技术文件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内容包括：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1、服务内容的详细说明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2、投标人认为需要说明的其他内容（投标人视需要自行编写） </w:t>
      </w:r>
    </w:p>
    <w:p>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9、其他资料</w:t>
      </w:r>
      <w:r>
        <w:rPr>
          <w:rFonts w:hint="eastAsia" w:ascii="仿宋" w:hAnsi="仿宋" w:eastAsia="仿宋" w:cs="仿宋"/>
          <w:b/>
          <w:bCs/>
          <w:color w:val="000000"/>
          <w:kern w:val="0"/>
          <w:sz w:val="30"/>
          <w:szCs w:val="30"/>
          <w:lang w:val="en-US" w:eastAsia="zh-CN" w:bidi="ar"/>
        </w:rPr>
        <w:t xml:space="preserve"> </w:t>
      </w:r>
    </w:p>
    <w:p>
      <w:pPr>
        <w:keepNext w:val="0"/>
        <w:keepLines w:val="0"/>
        <w:widowControl/>
        <w:suppressLineNumbers w:val="0"/>
        <w:jc w:val="left"/>
      </w:pPr>
      <w:r>
        <w:rPr>
          <w:rFonts w:hint="eastAsia" w:ascii="仿宋" w:hAnsi="仿宋" w:eastAsia="仿宋" w:cs="仿宋"/>
          <w:b/>
          <w:bCs/>
          <w:color w:val="000000"/>
          <w:kern w:val="0"/>
          <w:sz w:val="24"/>
          <w:szCs w:val="24"/>
          <w:lang w:val="en-US" w:eastAsia="zh-CN" w:bidi="ar"/>
        </w:rPr>
        <w:t xml:space="preserve">格式 10-1. 投标企业情况一览表 </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917"/>
        <w:gridCol w:w="955"/>
        <w:gridCol w:w="1045"/>
        <w:gridCol w:w="1285"/>
        <w:gridCol w:w="49"/>
        <w:gridCol w:w="1194"/>
        <w:gridCol w:w="1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386"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投标人名称</w:t>
            </w:r>
          </w:p>
        </w:tc>
        <w:tc>
          <w:tcPr>
            <w:tcW w:w="7136" w:type="dxa"/>
            <w:gridSpan w:val="7"/>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86"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注册地址</w:t>
            </w:r>
          </w:p>
        </w:tc>
        <w:tc>
          <w:tcPr>
            <w:tcW w:w="2917" w:type="dxa"/>
            <w:gridSpan w:val="3"/>
            <w:vAlign w:val="center"/>
          </w:tcPr>
          <w:p>
            <w:pPr>
              <w:jc w:val="both"/>
              <w:rPr>
                <w:rFonts w:ascii="Times New Roman" w:hAnsi="Times New Roman" w:eastAsia="宋体" w:cs="Times New Roman"/>
                <w:kern w:val="0"/>
                <w:sz w:val="20"/>
                <w:szCs w:val="20"/>
              </w:rPr>
            </w:pPr>
          </w:p>
        </w:tc>
        <w:tc>
          <w:tcPr>
            <w:tcW w:w="1285"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邮政编码</w:t>
            </w:r>
          </w:p>
        </w:tc>
        <w:tc>
          <w:tcPr>
            <w:tcW w:w="2934" w:type="dxa"/>
            <w:gridSpan w:val="3"/>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86" w:type="dxa"/>
            <w:vMerge w:val="restart"/>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联系方式</w:t>
            </w:r>
          </w:p>
        </w:tc>
        <w:tc>
          <w:tcPr>
            <w:tcW w:w="917"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联系人</w:t>
            </w:r>
          </w:p>
        </w:tc>
        <w:tc>
          <w:tcPr>
            <w:tcW w:w="2000" w:type="dxa"/>
            <w:gridSpan w:val="2"/>
            <w:vAlign w:val="center"/>
          </w:tcPr>
          <w:p>
            <w:pPr>
              <w:jc w:val="both"/>
              <w:rPr>
                <w:rFonts w:ascii="Times New Roman" w:hAnsi="Times New Roman" w:eastAsia="宋体" w:cs="Times New Roman"/>
                <w:kern w:val="0"/>
                <w:sz w:val="20"/>
                <w:szCs w:val="20"/>
              </w:rPr>
            </w:pPr>
          </w:p>
        </w:tc>
        <w:tc>
          <w:tcPr>
            <w:tcW w:w="1285"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联系电话</w:t>
            </w:r>
          </w:p>
        </w:tc>
        <w:tc>
          <w:tcPr>
            <w:tcW w:w="2934" w:type="dxa"/>
            <w:gridSpan w:val="3"/>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386" w:type="dxa"/>
            <w:vMerge w:val="continue"/>
            <w:vAlign w:val="center"/>
          </w:tcPr>
          <w:p>
            <w:pPr>
              <w:jc w:val="both"/>
              <w:rPr>
                <w:rFonts w:ascii="Times New Roman" w:hAnsi="Times New Roman" w:eastAsia="宋体" w:cs="Times New Roman"/>
                <w:kern w:val="0"/>
                <w:sz w:val="20"/>
                <w:szCs w:val="20"/>
              </w:rPr>
            </w:pPr>
          </w:p>
        </w:tc>
        <w:tc>
          <w:tcPr>
            <w:tcW w:w="917"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传真</w:t>
            </w:r>
          </w:p>
        </w:tc>
        <w:tc>
          <w:tcPr>
            <w:tcW w:w="2000" w:type="dxa"/>
            <w:gridSpan w:val="2"/>
            <w:vAlign w:val="center"/>
          </w:tcPr>
          <w:p>
            <w:pPr>
              <w:jc w:val="both"/>
              <w:rPr>
                <w:rFonts w:ascii="Times New Roman" w:hAnsi="Times New Roman" w:eastAsia="宋体" w:cs="Times New Roman"/>
                <w:kern w:val="0"/>
                <w:sz w:val="20"/>
                <w:szCs w:val="20"/>
              </w:rPr>
            </w:pPr>
          </w:p>
        </w:tc>
        <w:tc>
          <w:tcPr>
            <w:tcW w:w="1285"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网址/邮箱</w:t>
            </w:r>
          </w:p>
        </w:tc>
        <w:tc>
          <w:tcPr>
            <w:tcW w:w="2934" w:type="dxa"/>
            <w:gridSpan w:val="3"/>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86"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企业性质</w:t>
            </w:r>
          </w:p>
        </w:tc>
        <w:tc>
          <w:tcPr>
            <w:tcW w:w="7136" w:type="dxa"/>
            <w:gridSpan w:val="7"/>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86"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法定代表人</w:t>
            </w:r>
          </w:p>
        </w:tc>
        <w:tc>
          <w:tcPr>
            <w:tcW w:w="917"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姓名</w:t>
            </w:r>
          </w:p>
        </w:tc>
        <w:tc>
          <w:tcPr>
            <w:tcW w:w="955" w:type="dxa"/>
            <w:vAlign w:val="center"/>
          </w:tcPr>
          <w:p>
            <w:pPr>
              <w:jc w:val="both"/>
              <w:rPr>
                <w:rFonts w:ascii="Times New Roman" w:hAnsi="Times New Roman" w:eastAsia="宋体" w:cs="Times New Roman"/>
                <w:kern w:val="0"/>
                <w:sz w:val="20"/>
                <w:szCs w:val="20"/>
              </w:rPr>
            </w:pPr>
          </w:p>
        </w:tc>
        <w:tc>
          <w:tcPr>
            <w:tcW w:w="1045"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技术职称</w:t>
            </w:r>
          </w:p>
        </w:tc>
        <w:tc>
          <w:tcPr>
            <w:tcW w:w="1334" w:type="dxa"/>
            <w:gridSpan w:val="2"/>
            <w:vAlign w:val="center"/>
          </w:tcPr>
          <w:p>
            <w:pPr>
              <w:jc w:val="both"/>
              <w:rPr>
                <w:rFonts w:ascii="Times New Roman" w:hAnsi="Times New Roman" w:eastAsia="宋体" w:cs="Times New Roman"/>
                <w:kern w:val="0"/>
                <w:sz w:val="20"/>
                <w:szCs w:val="20"/>
              </w:rPr>
            </w:pPr>
          </w:p>
        </w:tc>
        <w:tc>
          <w:tcPr>
            <w:tcW w:w="1194"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电话</w:t>
            </w:r>
          </w:p>
        </w:tc>
        <w:tc>
          <w:tcPr>
            <w:tcW w:w="1691" w:type="dxa"/>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86"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技术负责人</w:t>
            </w:r>
          </w:p>
        </w:tc>
        <w:tc>
          <w:tcPr>
            <w:tcW w:w="917"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姓名</w:t>
            </w:r>
          </w:p>
        </w:tc>
        <w:tc>
          <w:tcPr>
            <w:tcW w:w="955" w:type="dxa"/>
            <w:vAlign w:val="center"/>
          </w:tcPr>
          <w:p>
            <w:pPr>
              <w:jc w:val="both"/>
              <w:rPr>
                <w:rFonts w:ascii="Times New Roman" w:hAnsi="Times New Roman" w:eastAsia="宋体" w:cs="Times New Roman"/>
                <w:kern w:val="0"/>
                <w:sz w:val="20"/>
                <w:szCs w:val="20"/>
              </w:rPr>
            </w:pPr>
          </w:p>
        </w:tc>
        <w:tc>
          <w:tcPr>
            <w:tcW w:w="1045"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技术职称</w:t>
            </w:r>
          </w:p>
        </w:tc>
        <w:tc>
          <w:tcPr>
            <w:tcW w:w="1334" w:type="dxa"/>
            <w:gridSpan w:val="2"/>
            <w:vAlign w:val="center"/>
          </w:tcPr>
          <w:p>
            <w:pPr>
              <w:jc w:val="both"/>
              <w:rPr>
                <w:rFonts w:ascii="Times New Roman" w:hAnsi="Times New Roman" w:eastAsia="宋体" w:cs="Times New Roman"/>
                <w:kern w:val="0"/>
                <w:sz w:val="20"/>
                <w:szCs w:val="20"/>
              </w:rPr>
            </w:pPr>
          </w:p>
        </w:tc>
        <w:tc>
          <w:tcPr>
            <w:tcW w:w="1194"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电话</w:t>
            </w:r>
          </w:p>
        </w:tc>
        <w:tc>
          <w:tcPr>
            <w:tcW w:w="1691" w:type="dxa"/>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86"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成立时间</w:t>
            </w:r>
          </w:p>
        </w:tc>
        <w:tc>
          <w:tcPr>
            <w:tcW w:w="1872" w:type="dxa"/>
            <w:gridSpan w:val="2"/>
            <w:vAlign w:val="center"/>
          </w:tcPr>
          <w:p>
            <w:pPr>
              <w:jc w:val="both"/>
              <w:rPr>
                <w:rFonts w:ascii="Times New Roman" w:hAnsi="Times New Roman" w:eastAsia="宋体" w:cs="Times New Roman"/>
                <w:kern w:val="0"/>
                <w:sz w:val="20"/>
                <w:szCs w:val="20"/>
              </w:rPr>
            </w:pPr>
          </w:p>
        </w:tc>
        <w:tc>
          <w:tcPr>
            <w:tcW w:w="5264" w:type="dxa"/>
            <w:gridSpan w:val="5"/>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86"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营业执照号</w:t>
            </w:r>
          </w:p>
        </w:tc>
        <w:tc>
          <w:tcPr>
            <w:tcW w:w="7136" w:type="dxa"/>
            <w:gridSpan w:val="7"/>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86"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注册资金</w:t>
            </w:r>
          </w:p>
        </w:tc>
        <w:tc>
          <w:tcPr>
            <w:tcW w:w="7136" w:type="dxa"/>
            <w:gridSpan w:val="7"/>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86"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开户银行</w:t>
            </w:r>
          </w:p>
        </w:tc>
        <w:tc>
          <w:tcPr>
            <w:tcW w:w="7136" w:type="dxa"/>
            <w:gridSpan w:val="7"/>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86"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银行账号</w:t>
            </w:r>
          </w:p>
        </w:tc>
        <w:tc>
          <w:tcPr>
            <w:tcW w:w="7136" w:type="dxa"/>
            <w:gridSpan w:val="7"/>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3" w:hRule="atLeast"/>
        </w:trPr>
        <w:tc>
          <w:tcPr>
            <w:tcW w:w="8522" w:type="dxa"/>
            <w:gridSpan w:val="8"/>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经营范围备注：</w:t>
            </w:r>
          </w:p>
        </w:tc>
      </w:tr>
    </w:tbl>
    <w:p/>
    <w:p>
      <w:pPr>
        <w:jc w:val="left"/>
        <w:rPr>
          <w:rFonts w:hint="eastAsia"/>
        </w:rPr>
      </w:pPr>
      <w:r>
        <w:t>投标人签章</w:t>
      </w:r>
      <w:r>
        <w:rPr>
          <w:rFonts w:hint="eastAsia"/>
        </w:rPr>
        <w:t>：</w:t>
      </w:r>
    </w:p>
    <w:p>
      <w:r>
        <w:rPr>
          <w:rFonts w:hint="eastAsia"/>
        </w:rPr>
        <w:br w:type="page"/>
      </w:r>
    </w:p>
    <w:p>
      <w:pPr>
        <w:keepNext w:val="0"/>
        <w:keepLines w:val="0"/>
        <w:widowControl/>
        <w:suppressLineNumbers w:val="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格式 10-2 与技术、商务等评审计分有关的资料 </w:t>
      </w:r>
    </w:p>
    <w:p>
      <w:r>
        <w:rPr>
          <w:rFonts w:hint="eastAsia" w:ascii="仿宋" w:hAnsi="仿宋" w:eastAsia="仿宋" w:cs="仿宋"/>
          <w:b/>
          <w:bCs/>
          <w:color w:val="000000"/>
          <w:kern w:val="0"/>
          <w:sz w:val="24"/>
          <w:szCs w:val="24"/>
          <w:lang w:val="en-US" w:eastAsia="zh-CN" w:bidi="ar"/>
        </w:rPr>
        <w:br w:type="page"/>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 </w:t>
      </w:r>
    </w:p>
    <w:p>
      <w:pPr>
        <w:keepNext w:val="0"/>
        <w:keepLines w:val="0"/>
        <w:widowControl/>
        <w:suppressLineNumbers w:val="0"/>
        <w:jc w:val="center"/>
      </w:pPr>
      <w:r>
        <w:rPr>
          <w:rFonts w:hint="eastAsia" w:ascii="仿宋" w:hAnsi="仿宋" w:eastAsia="仿宋" w:cs="仿宋"/>
          <w:b/>
          <w:bCs/>
          <w:color w:val="000000"/>
          <w:kern w:val="0"/>
          <w:sz w:val="31"/>
          <w:szCs w:val="31"/>
          <w:lang w:val="en-US" w:eastAsia="zh-CN" w:bidi="ar"/>
        </w:rPr>
        <w:t>第五章</w:t>
      </w:r>
      <w:r>
        <w:rPr>
          <w:rFonts w:hint="eastAsia" w:ascii="宋体" w:hAnsi="宋体" w:eastAsia="宋体" w:cs="宋体"/>
          <w:b/>
          <w:bCs/>
          <w:color w:val="000000"/>
          <w:kern w:val="0"/>
          <w:sz w:val="31"/>
          <w:szCs w:val="31"/>
          <w:lang w:val="en-US" w:eastAsia="zh-CN" w:bidi="ar"/>
        </w:rPr>
        <w:t xml:space="preserve"> </w:t>
      </w:r>
      <w:r>
        <w:rPr>
          <w:rFonts w:hint="eastAsia" w:ascii="仿宋" w:hAnsi="仿宋" w:eastAsia="仿宋" w:cs="仿宋"/>
          <w:b/>
          <w:bCs/>
          <w:color w:val="000000"/>
          <w:kern w:val="0"/>
          <w:sz w:val="31"/>
          <w:szCs w:val="31"/>
          <w:lang w:val="en-US" w:eastAsia="zh-CN" w:bidi="ar"/>
        </w:rPr>
        <w:t>评标标准</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一、符合性审查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不符合下列情况之一的，其投标将作无效投标处理：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 提交的电子投标文件须正常打开；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 须提交开标一览表、综合报价表、开标一览明细表，开标一览明细表中应列出明细报价；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 须提交唯一固定报价；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4) 投标报价不得超过招标项目预算；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5) 投标有效期应满足招标文件要求；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6) 应按招标文件“第四章格式 7”的规定提供资格证明文件；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7) 应按招标文件要求签字、签章，签字（签章）人应有法定代表人的有效委托；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8) 响应内容不得与事实不符或虚假投标；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9) 没有招标文件规定的其它无效投标情形。</w:t>
      </w:r>
      <w:r>
        <w:rPr>
          <w:rFonts w:hint="eastAsia" w:ascii="宋体" w:hAnsi="宋体" w:eastAsia="宋体" w:cs="宋体"/>
          <w:b/>
          <w:bCs/>
          <w:color w:val="000000"/>
          <w:kern w:val="0"/>
          <w:sz w:val="28"/>
          <w:szCs w:val="28"/>
          <w:lang w:val="en-US" w:eastAsia="zh-CN" w:bidi="ar"/>
        </w:rPr>
        <w:t xml:space="preserve">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废标情形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在招标采购中，出现下列情形之一的，应予废标：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1）符合专业条件的供应商或者对招标文件作实质响应的供应商不足两家的；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2）出现影响采购公正的违法、违规行为的；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3）投标人的报价均超过了招标预算，招标人不能支付的； </w:t>
      </w:r>
    </w:p>
    <w:p>
      <w:pPr>
        <w:keepNext w:val="0"/>
        <w:keepLines w:val="0"/>
        <w:widowControl/>
        <w:suppressLineNumbers w:val="0"/>
        <w:jc w:val="left"/>
        <w:rPr>
          <w:rFonts w:hint="eastAsia"/>
        </w:rPr>
      </w:pPr>
      <w:r>
        <w:rPr>
          <w:rFonts w:hint="eastAsia" w:ascii="宋体" w:hAnsi="宋体" w:eastAsia="宋体" w:cs="宋体"/>
          <w:color w:val="000000"/>
          <w:kern w:val="0"/>
          <w:sz w:val="28"/>
          <w:szCs w:val="28"/>
          <w:lang w:val="en-US" w:eastAsia="zh-CN" w:bidi="ar"/>
        </w:rPr>
        <w:t>4）因重大变故，招标任务取消。</w:t>
      </w:r>
      <w:r>
        <w:rPr>
          <w:rFonts w:hint="eastAsia" w:ascii="宋体" w:hAnsi="宋体" w:eastAsia="宋体" w:cs="宋体"/>
          <w:b/>
          <w:bCs/>
          <w:color w:val="000000"/>
          <w:kern w:val="0"/>
          <w:sz w:val="28"/>
          <w:szCs w:val="28"/>
          <w:lang w:val="en-US" w:eastAsia="zh-CN" w:bidi="ar"/>
        </w:rPr>
        <w:t xml:space="preserve"> </w:t>
      </w:r>
    </w:p>
    <w:p>
      <w:pP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br w:type="page"/>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二、评分标准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000000"/>
          <w:kern w:val="0"/>
          <w:sz w:val="28"/>
          <w:szCs w:val="28"/>
          <w:lang w:val="en-US" w:eastAsia="zh-CN" w:bidi="ar"/>
        </w:rPr>
        <w:t>评标委员会应当按照招标文件中规定的评标方法和标准，对符合性审查合格的投标文件进行商务和技术评</w:t>
      </w:r>
      <w:r>
        <w:rPr>
          <w:rFonts w:hint="eastAsia" w:asciiTheme="minorEastAsia" w:hAnsiTheme="minorEastAsia" w:eastAsiaTheme="minorEastAsia" w:cstheme="minorEastAsia"/>
          <w:color w:val="auto"/>
          <w:kern w:val="0"/>
          <w:sz w:val="28"/>
          <w:szCs w:val="28"/>
          <w:lang w:val="en-US" w:eastAsia="zh-CN" w:bidi="ar"/>
        </w:rPr>
        <w:t xml:space="preserve">估，综合比较与评价。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605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keepNext w:val="0"/>
              <w:keepLines w:val="0"/>
              <w:widowControl/>
              <w:suppressLineNumbers w:val="0"/>
              <w:jc w:val="center"/>
              <w:rPr>
                <w:rFonts w:hint="eastAsia" w:asciiTheme="minorEastAsia" w:hAnsiTheme="minorEastAsia" w:eastAsiaTheme="minorEastAsia" w:cstheme="minorEastAsia"/>
                <w:b/>
                <w:bCs/>
                <w:color w:val="auto"/>
                <w:kern w:val="0"/>
                <w:sz w:val="28"/>
                <w:szCs w:val="28"/>
                <w:vertAlign w:val="baseline"/>
                <w:lang w:val="en-US" w:eastAsia="zh-CN" w:bidi="ar"/>
              </w:rPr>
            </w:pPr>
            <w:r>
              <w:rPr>
                <w:rFonts w:hint="eastAsia" w:asciiTheme="minorEastAsia" w:hAnsiTheme="minorEastAsia" w:eastAsiaTheme="minorEastAsia" w:cstheme="minorEastAsia"/>
                <w:b/>
                <w:bCs/>
                <w:color w:val="auto"/>
                <w:kern w:val="0"/>
                <w:sz w:val="28"/>
                <w:szCs w:val="28"/>
                <w:lang w:val="en-US" w:eastAsia="zh-CN" w:bidi="ar"/>
              </w:rPr>
              <w:t>价格部分（30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9" w:type="dxa"/>
            <w:gridSpan w:val="2"/>
          </w:tcPr>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价格分采用平均优先法计算，即满足招标文件要求且投标价格的平均价为评标基准价，其价格分为满分 30 分。其他投标人的价格分以评标基准价为标准，</w:t>
            </w:r>
            <w:r>
              <w:rPr>
                <w:rFonts w:hint="eastAsia" w:asciiTheme="minorEastAsia" w:hAnsiTheme="minorEastAsia" w:eastAsiaTheme="minorEastAsia" w:cstheme="minorEastAsia"/>
                <w:b w:val="0"/>
                <w:bCs w:val="0"/>
                <w:color w:val="auto"/>
                <w:kern w:val="0"/>
                <w:sz w:val="28"/>
                <w:szCs w:val="28"/>
                <w:lang w:val="en-US" w:eastAsia="zh-CN" w:bidi="ar"/>
              </w:rPr>
              <w:t>正负偏离越多得分越低。</w:t>
            </w:r>
          </w:p>
          <w:p>
            <w:pPr>
              <w:keepNext w:val="0"/>
              <w:keepLines w:val="0"/>
              <w:widowControl/>
              <w:suppressLineNumbers w:val="0"/>
              <w:jc w:val="left"/>
              <w:rPr>
                <w:rFonts w:hint="eastAsia" w:asciiTheme="minorEastAsia" w:hAnsiTheme="minorEastAsia" w:eastAsiaTheme="minorEastAsia" w:cstheme="minorEastAsia"/>
                <w:b/>
                <w:bCs/>
                <w:color w:val="auto"/>
                <w:kern w:val="0"/>
                <w:sz w:val="28"/>
                <w:szCs w:val="28"/>
                <w:vertAlign w:val="baseline"/>
                <w:lang w:val="en-US" w:eastAsia="zh-CN" w:bidi="ar"/>
              </w:rPr>
            </w:pPr>
            <w:r>
              <w:rPr>
                <w:rFonts w:hint="eastAsia" w:asciiTheme="minorEastAsia" w:hAnsiTheme="minorEastAsia" w:eastAsiaTheme="minorEastAsia" w:cstheme="minorEastAsia"/>
                <w:b/>
                <w:bCs/>
                <w:color w:val="auto"/>
                <w:kern w:val="0"/>
                <w:sz w:val="28"/>
                <w:szCs w:val="28"/>
                <w:lang w:val="en-US" w:eastAsia="zh-CN" w:bidi="ar"/>
              </w:rPr>
              <w:t xml:space="preserve">备注：评标委员会认为投标人的报价明显低于其他通过符合性审查投标人的报价，有可能影响产品（或服务）质量或者不能诚信履约的，应当要求其在评标现场合理的时间内提供书面说明，必要时提交相关证明材料；投标人不能证明其报价合理性的，评标委员会应当将其做无效投标处理。 </w:t>
            </w:r>
          </w:p>
        </w:tc>
        <w:tc>
          <w:tcPr>
            <w:tcW w:w="1253" w:type="dxa"/>
            <w:vAlign w:val="center"/>
          </w:tcPr>
          <w:p>
            <w:pPr>
              <w:keepNext w:val="0"/>
              <w:keepLines w:val="0"/>
              <w:widowControl/>
              <w:suppressLineNumbers w:val="0"/>
              <w:jc w:val="center"/>
              <w:rPr>
                <w:rFonts w:hint="eastAsia" w:asciiTheme="minorEastAsia" w:hAnsiTheme="minorEastAsia" w:eastAsiaTheme="minorEastAsia" w:cstheme="minorEastAsia"/>
                <w:b/>
                <w:bCs/>
                <w:color w:val="auto"/>
                <w:kern w:val="0"/>
                <w:sz w:val="28"/>
                <w:szCs w:val="28"/>
                <w:vertAlign w:val="baseline"/>
                <w:lang w:val="en-US" w:eastAsia="zh-CN" w:bidi="ar"/>
              </w:rPr>
            </w:pPr>
            <w:r>
              <w:rPr>
                <w:rFonts w:hint="eastAsia" w:asciiTheme="minorEastAsia" w:hAnsiTheme="minorEastAsia" w:eastAsiaTheme="minorEastAsia" w:cstheme="minorEastAsia"/>
                <w:b w:val="0"/>
                <w:bCs w:val="0"/>
                <w:color w:val="auto"/>
                <w:kern w:val="0"/>
                <w:sz w:val="28"/>
                <w:szCs w:val="28"/>
                <w:vertAlign w:val="baseline"/>
                <w:lang w:val="en-US" w:eastAsia="zh-CN" w:bidi="ar"/>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keepNext w:val="0"/>
              <w:keepLines w:val="0"/>
              <w:widowControl/>
              <w:suppressLineNumbers w:val="0"/>
              <w:jc w:val="center"/>
              <w:rPr>
                <w:rFonts w:hint="eastAsia" w:asciiTheme="minorEastAsia" w:hAnsiTheme="minorEastAsia" w:eastAsiaTheme="minorEastAsia" w:cstheme="minorEastAsia"/>
                <w:b/>
                <w:bCs/>
                <w:color w:val="FF0000"/>
                <w:kern w:val="0"/>
                <w:sz w:val="28"/>
                <w:szCs w:val="28"/>
                <w:vertAlign w:val="baseline"/>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技术标部分（45分）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pPr>
              <w:keepNext w:val="0"/>
              <w:keepLines w:val="0"/>
              <w:widowControl/>
              <w:suppressLineNumbers w:val="0"/>
              <w:jc w:val="center"/>
              <w:rPr>
                <w:rFonts w:hint="eastAsia" w:asciiTheme="minorEastAsia" w:hAnsiTheme="minorEastAsia" w:eastAsiaTheme="minorEastAsia" w:cstheme="minorEastAsia"/>
                <w:b/>
                <w:bCs/>
                <w:color w:val="auto"/>
                <w:kern w:val="0"/>
                <w:sz w:val="28"/>
                <w:szCs w:val="28"/>
                <w:vertAlign w:val="baseline"/>
                <w:lang w:val="en-US" w:eastAsia="zh-CN" w:bidi="ar"/>
              </w:rPr>
            </w:pPr>
            <w:r>
              <w:rPr>
                <w:rFonts w:hint="eastAsia" w:asciiTheme="minorEastAsia" w:hAnsiTheme="minorEastAsia" w:eastAsiaTheme="minorEastAsia" w:cstheme="minorEastAsia"/>
                <w:b/>
                <w:sz w:val="28"/>
                <w:szCs w:val="28"/>
              </w:rPr>
              <w:t>电梯维保人员</w:t>
            </w:r>
          </w:p>
        </w:tc>
        <w:tc>
          <w:tcPr>
            <w:tcW w:w="6050" w:type="dxa"/>
          </w:tcPr>
          <w:p>
            <w:pPr>
              <w:pStyle w:val="6"/>
              <w:spacing w:line="480" w:lineRule="atLeas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Cs/>
                <w:sz w:val="28"/>
                <w:szCs w:val="28"/>
              </w:rPr>
              <w:t>1、拟派本项目电梯维保人员中取得《特种设备作业人员证》T证（电梯维修）10年（含）以上，每提供一个得3分；《特种设备作业人员证》T证（电梯维修）5年（含）以上，每提供一个得2分；《特种设备作业人员证》T证（电梯维修）2年（含）以上，每提供一个得1分。</w:t>
            </w:r>
            <w:r>
              <w:rPr>
                <w:rFonts w:hint="eastAsia" w:asciiTheme="minorEastAsia" w:hAnsiTheme="minorEastAsia" w:eastAsiaTheme="minorEastAsia" w:cstheme="minorEastAsia"/>
                <w:b/>
                <w:sz w:val="28"/>
                <w:szCs w:val="28"/>
              </w:rPr>
              <w:t>本项最高得</w:t>
            </w:r>
            <w:r>
              <w:rPr>
                <w:rFonts w:hint="eastAsia" w:asciiTheme="minorEastAsia" w:hAnsiTheme="minorEastAsia" w:eastAsiaTheme="minorEastAsia" w:cstheme="minorEastAsia"/>
                <w:b/>
                <w:sz w:val="28"/>
                <w:szCs w:val="28"/>
                <w:lang w:val="en-US" w:eastAsia="zh-CN"/>
              </w:rPr>
              <w:t>10</w:t>
            </w:r>
            <w:r>
              <w:rPr>
                <w:rFonts w:hint="eastAsia" w:asciiTheme="minorEastAsia" w:hAnsiTheme="minorEastAsia" w:eastAsiaTheme="minorEastAsia" w:cstheme="minorEastAsia"/>
                <w:b/>
                <w:sz w:val="28"/>
                <w:szCs w:val="28"/>
              </w:rPr>
              <w:t>分。</w:t>
            </w:r>
          </w:p>
          <w:p>
            <w:pPr>
              <w:pStyle w:val="6"/>
              <w:spacing w:line="480" w:lineRule="atLeast"/>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评审依据：提供人员清单、身份证复印件、能证明取得《特种设备作业人员证》T证年限的证书复印件及供应商在磋商截止时间前六个月内任意一个月为其缴纳社保的证明材料加盖公章的复印件进行佐证。</w:t>
            </w:r>
          </w:p>
          <w:p>
            <w:pPr>
              <w:keepNext w:val="0"/>
              <w:keepLines w:val="0"/>
              <w:widowControl/>
              <w:suppressLineNumbers w:val="0"/>
              <w:jc w:val="left"/>
              <w:rPr>
                <w:rFonts w:hint="eastAsia" w:asciiTheme="minorEastAsia" w:hAnsiTheme="minorEastAsia" w:eastAsiaTheme="minorEastAsia" w:cstheme="minorEastAsia"/>
                <w:b/>
                <w:bCs/>
                <w:color w:val="auto"/>
                <w:kern w:val="0"/>
                <w:sz w:val="28"/>
                <w:szCs w:val="28"/>
                <w:vertAlign w:val="baseline"/>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 xml:space="preserve"> </w:t>
            </w:r>
          </w:p>
        </w:tc>
        <w:tc>
          <w:tcPr>
            <w:tcW w:w="1253" w:type="dxa"/>
          </w:tcPr>
          <w:p>
            <w:pPr>
              <w:keepNext w:val="0"/>
              <w:keepLines w:val="0"/>
              <w:widowControl/>
              <w:suppressLineNumbers w:val="0"/>
              <w:jc w:val="left"/>
              <w:rPr>
                <w:rFonts w:hint="eastAsia" w:asciiTheme="minorEastAsia" w:hAnsiTheme="minorEastAsia" w:eastAsiaTheme="minorEastAsia" w:cstheme="minorEastAsia"/>
                <w:b/>
                <w:bCs/>
                <w:color w:val="auto"/>
                <w:kern w:val="0"/>
                <w:sz w:val="28"/>
                <w:szCs w:val="28"/>
                <w:vertAlign w:val="baseline"/>
                <w:lang w:val="en-US" w:eastAsia="zh-CN" w:bidi="ar"/>
              </w:rPr>
            </w:pPr>
            <w:r>
              <w:rPr>
                <w:rFonts w:hint="eastAsia" w:asciiTheme="minorEastAsia" w:hAnsiTheme="minorEastAsia" w:eastAsiaTheme="minorEastAsia" w:cstheme="minorEastAsia"/>
                <w:b/>
                <w:bCs/>
                <w:color w:val="auto"/>
                <w:kern w:val="0"/>
                <w:sz w:val="28"/>
                <w:szCs w:val="28"/>
                <w:vertAlign w:val="baseline"/>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pPr>
              <w:keepNext w:val="0"/>
              <w:keepLines w:val="0"/>
              <w:widowControl/>
              <w:suppressLineNumbers w:val="0"/>
              <w:jc w:val="center"/>
              <w:rPr>
                <w:rFonts w:hint="eastAsia" w:asciiTheme="minorEastAsia" w:hAnsiTheme="minorEastAsia" w:eastAsiaTheme="minorEastAsia" w:cstheme="minorEastAsia"/>
                <w:b/>
                <w:bCs/>
                <w:color w:val="auto"/>
                <w:kern w:val="0"/>
                <w:sz w:val="28"/>
                <w:szCs w:val="28"/>
                <w:vertAlign w:val="baseline"/>
                <w:lang w:val="en-US" w:eastAsia="zh-CN" w:bidi="ar"/>
              </w:rPr>
            </w:pPr>
            <w:r>
              <w:rPr>
                <w:rFonts w:hint="eastAsia" w:asciiTheme="minorEastAsia" w:hAnsiTheme="minorEastAsia" w:eastAsiaTheme="minorEastAsia" w:cstheme="minorEastAsia"/>
                <w:color w:val="000000"/>
                <w:sz w:val="28"/>
                <w:szCs w:val="28"/>
                <w:lang w:val="zh-CN"/>
              </w:rPr>
              <w:t>维保方案</w:t>
            </w:r>
          </w:p>
        </w:tc>
        <w:tc>
          <w:tcPr>
            <w:tcW w:w="6050" w:type="dxa"/>
          </w:tcPr>
          <w:p>
            <w:pPr>
              <w:pStyle w:val="7"/>
              <w:spacing w:before="120" w:beforeLines="50" w:line="40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响应供应商提供完整的维保方案，</w:t>
            </w:r>
            <w:r>
              <w:rPr>
                <w:rFonts w:hint="eastAsia" w:asciiTheme="minorEastAsia" w:hAnsiTheme="minorEastAsia" w:eastAsiaTheme="minorEastAsia" w:cstheme="minorEastAsia"/>
                <w:color w:val="000000"/>
                <w:sz w:val="28"/>
                <w:szCs w:val="28"/>
              </w:rPr>
              <w:t xml:space="preserve">包括但不限于以下内容：                            </w:t>
            </w:r>
          </w:p>
          <w:p>
            <w:pPr>
              <w:pStyle w:val="7"/>
              <w:spacing w:before="120" w:beforeLines="50" w:line="40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1、实施方案：包括人员管理、操作流程、维保内容、维保标准、维保计划及评价。（以上每提供一点较且详细合理得1分，简单得0.5分，本项最多得</w:t>
            </w:r>
            <w:r>
              <w:rPr>
                <w:rFonts w:hint="eastAsia" w:asciiTheme="minorEastAsia" w:hAnsiTheme="minorEastAsia" w:eastAsiaTheme="minorEastAsia" w:cstheme="minorEastAsia"/>
                <w:color w:val="000000"/>
                <w:sz w:val="28"/>
                <w:szCs w:val="28"/>
                <w:lang w:val="en-US" w:eastAsia="zh-CN"/>
              </w:rPr>
              <w:t>5</w:t>
            </w:r>
            <w:r>
              <w:rPr>
                <w:rFonts w:hint="eastAsia" w:asciiTheme="minorEastAsia" w:hAnsiTheme="minorEastAsia" w:eastAsiaTheme="minorEastAsia" w:cstheme="minorEastAsia"/>
                <w:color w:val="000000"/>
                <w:sz w:val="28"/>
                <w:szCs w:val="28"/>
              </w:rPr>
              <w:t>分）</w:t>
            </w:r>
          </w:p>
          <w:p>
            <w:pPr>
              <w:pStyle w:val="7"/>
              <w:spacing w:before="120" w:beforeLines="50" w:line="40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2、自检报告（报告内容详细合理得</w:t>
            </w:r>
            <w:r>
              <w:rPr>
                <w:rFonts w:hint="eastAsia" w:asciiTheme="minorEastAsia" w:hAnsiTheme="minorEastAsia" w:eastAsiaTheme="minorEastAsia" w:cstheme="minorEastAsia"/>
                <w:color w:val="000000"/>
                <w:sz w:val="28"/>
                <w:szCs w:val="28"/>
                <w:lang w:val="en-US" w:eastAsia="zh-CN"/>
              </w:rPr>
              <w:t>4</w:t>
            </w:r>
            <w:r>
              <w:rPr>
                <w:rFonts w:hint="eastAsia" w:asciiTheme="minorEastAsia" w:hAnsiTheme="minorEastAsia" w:eastAsiaTheme="minorEastAsia" w:cstheme="minorEastAsia"/>
                <w:color w:val="000000"/>
                <w:sz w:val="28"/>
                <w:szCs w:val="28"/>
              </w:rPr>
              <w:t>分，报告内容较简单得</w:t>
            </w: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分，本项最多得</w:t>
            </w:r>
            <w:r>
              <w:rPr>
                <w:rFonts w:hint="eastAsia" w:asciiTheme="minorEastAsia" w:hAnsiTheme="minorEastAsia" w:eastAsiaTheme="minorEastAsia" w:cstheme="minorEastAsia"/>
                <w:color w:val="000000"/>
                <w:sz w:val="28"/>
                <w:szCs w:val="28"/>
                <w:lang w:val="en-US" w:eastAsia="zh-CN"/>
              </w:rPr>
              <w:t>4</w:t>
            </w:r>
            <w:r>
              <w:rPr>
                <w:rFonts w:hint="eastAsia" w:asciiTheme="minorEastAsia" w:hAnsiTheme="minorEastAsia" w:eastAsiaTheme="minorEastAsia" w:cstheme="minorEastAsia"/>
                <w:color w:val="000000"/>
                <w:sz w:val="28"/>
                <w:szCs w:val="28"/>
              </w:rPr>
              <w:t>分）</w:t>
            </w:r>
          </w:p>
          <w:p>
            <w:pPr>
              <w:pStyle w:val="7"/>
              <w:spacing w:before="120" w:beforeLines="50" w:line="40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3、维保方案所需表格：巡查记录表、维修保养记录表、故障记录表、配件使用记录表、突发事件处理情况说明表等（以上每提供一个表格，且表格内容详细合理得1分，一般得0.5分，本项最多得5分）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、仓库备件存储：为保证项目运行，提供正品备件承诺并提供仓库信息。提供</w:t>
            </w:r>
            <w:r>
              <w:rPr>
                <w:rFonts w:hint="eastAsia" w:asciiTheme="minorEastAsia" w:hAnsiTheme="minorEastAsia" w:eastAsiaTheme="minorEastAsia" w:cstheme="minorEastAsia"/>
                <w:sz w:val="28"/>
                <w:szCs w:val="28"/>
                <w:lang w:val="en-US" w:eastAsia="zh-CN"/>
              </w:rPr>
              <w:t>正品</w:t>
            </w:r>
            <w:r>
              <w:rPr>
                <w:rFonts w:hint="eastAsia" w:asciiTheme="minorEastAsia" w:hAnsiTheme="minorEastAsia" w:eastAsiaTheme="minorEastAsia" w:cstheme="minorEastAsia"/>
                <w:sz w:val="28"/>
                <w:szCs w:val="28"/>
              </w:rPr>
              <w:t>备件承诺函得</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提供大于100平米的仓库租赁合同的得</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分，本项最多得</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分。</w:t>
            </w:r>
          </w:p>
          <w:p>
            <w:pPr>
              <w:keepNext w:val="0"/>
              <w:keepLines w:val="0"/>
              <w:widowControl/>
              <w:suppressLineNumbers w:val="0"/>
              <w:jc w:val="left"/>
              <w:rPr>
                <w:rFonts w:hint="eastAsia" w:asciiTheme="minorEastAsia" w:hAnsiTheme="minorEastAsia" w:eastAsiaTheme="minorEastAsia" w:cstheme="minorEastAsia"/>
                <w:b/>
                <w:bCs/>
                <w:color w:val="auto"/>
                <w:kern w:val="0"/>
                <w:sz w:val="28"/>
                <w:szCs w:val="28"/>
                <w:vertAlign w:val="baseline"/>
                <w:lang w:val="en-US" w:eastAsia="zh-CN" w:bidi="ar"/>
              </w:rPr>
            </w:pPr>
            <w:r>
              <w:rPr>
                <w:rFonts w:hint="eastAsia" w:asciiTheme="minorEastAsia" w:hAnsiTheme="minorEastAsia" w:eastAsiaTheme="minorEastAsia" w:cstheme="minorEastAsia"/>
                <w:b/>
                <w:bCs/>
                <w:color w:val="000000"/>
                <w:sz w:val="28"/>
                <w:szCs w:val="28"/>
                <w:lang w:val="zh-CN"/>
              </w:rPr>
              <w:t>评审依据：</w:t>
            </w:r>
            <w:r>
              <w:rPr>
                <w:rFonts w:hint="eastAsia" w:asciiTheme="minorEastAsia" w:hAnsiTheme="minorEastAsia" w:eastAsiaTheme="minorEastAsia" w:cstheme="minorEastAsia"/>
                <w:color w:val="000000"/>
                <w:sz w:val="28"/>
                <w:szCs w:val="28"/>
                <w:lang w:val="zh-CN"/>
              </w:rPr>
              <w:t>提供维保方案并加盖供应商公章，</w:t>
            </w:r>
            <w:r>
              <w:rPr>
                <w:rFonts w:hint="eastAsia" w:asciiTheme="minorEastAsia" w:hAnsiTheme="minorEastAsia" w:eastAsiaTheme="minorEastAsia" w:cstheme="minorEastAsia"/>
                <w:color w:val="000000"/>
                <w:sz w:val="28"/>
                <w:szCs w:val="28"/>
              </w:rPr>
              <w:t>未提供相关内容或提供的内容不符合本项目实际需求的不得分。租赁合同原件备查。</w:t>
            </w:r>
          </w:p>
        </w:tc>
        <w:tc>
          <w:tcPr>
            <w:tcW w:w="1253" w:type="dxa"/>
            <w:vAlign w:val="center"/>
          </w:tcPr>
          <w:p>
            <w:pPr>
              <w:keepNext w:val="0"/>
              <w:keepLines w:val="0"/>
              <w:widowControl/>
              <w:suppressLineNumbers w:val="0"/>
              <w:jc w:val="center"/>
              <w:rPr>
                <w:rFonts w:hint="eastAsia" w:asciiTheme="minorEastAsia" w:hAnsiTheme="minorEastAsia" w:eastAsiaTheme="minorEastAsia" w:cstheme="minorEastAsia"/>
                <w:b/>
                <w:bCs/>
                <w:color w:val="auto"/>
                <w:kern w:val="0"/>
                <w:sz w:val="28"/>
                <w:szCs w:val="28"/>
                <w:vertAlign w:val="baseline"/>
                <w:lang w:val="en-US" w:eastAsia="zh-CN" w:bidi="ar"/>
              </w:rPr>
            </w:pPr>
            <w:r>
              <w:rPr>
                <w:rFonts w:hint="eastAsia" w:asciiTheme="minorEastAsia" w:hAnsiTheme="minorEastAsia" w:eastAsiaTheme="minorEastAsia" w:cstheme="minorEastAsia"/>
                <w:b/>
                <w:bCs/>
                <w:color w:val="auto"/>
                <w:kern w:val="0"/>
                <w:sz w:val="28"/>
                <w:szCs w:val="28"/>
                <w:vertAlign w:val="baseline"/>
                <w:lang w:val="en-US" w:eastAsia="zh-CN" w:bidi="ar"/>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商业保险</w:t>
            </w:r>
          </w:p>
        </w:tc>
        <w:tc>
          <w:tcPr>
            <w:tcW w:w="6050" w:type="dxa"/>
          </w:tcPr>
          <w:p>
            <w:pPr>
              <w:numPr>
                <w:ilvl w:val="0"/>
                <w:numId w:val="1"/>
              </w:numPr>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承诺给项目全体员工缴纳赔付金额60万/人以上商业保险，得2分；</w:t>
            </w:r>
          </w:p>
          <w:p>
            <w:pPr>
              <w:numPr>
                <w:ilvl w:val="0"/>
                <w:numId w:val="1"/>
              </w:numPr>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承诺给项目</w:t>
            </w:r>
            <w:r>
              <w:rPr>
                <w:rFonts w:hint="eastAsia" w:asciiTheme="minorEastAsia" w:hAnsiTheme="minorEastAsia" w:eastAsiaTheme="minorEastAsia" w:cstheme="minorEastAsia"/>
                <w:bCs/>
                <w:sz w:val="28"/>
                <w:szCs w:val="28"/>
              </w:rPr>
              <w:t>购买公众及产品责任险</w:t>
            </w:r>
            <w:r>
              <w:rPr>
                <w:rFonts w:hint="eastAsia" w:asciiTheme="minorEastAsia" w:hAnsiTheme="minorEastAsia" w:eastAsiaTheme="minorEastAsia" w:cstheme="minorEastAsia"/>
                <w:bCs/>
                <w:sz w:val="28"/>
                <w:szCs w:val="28"/>
                <w:lang w:val="en-US" w:eastAsia="zh-CN"/>
              </w:rPr>
              <w:t>单次赔付500万/次以上的</w:t>
            </w:r>
            <w:r>
              <w:rPr>
                <w:rFonts w:hint="eastAsia" w:asciiTheme="minorEastAsia" w:hAnsiTheme="minorEastAsia" w:eastAsiaTheme="minorEastAsia" w:cstheme="minorEastAsia"/>
                <w:b w:val="0"/>
                <w:bCs w:val="0"/>
                <w:color w:val="auto"/>
                <w:kern w:val="0"/>
                <w:sz w:val="28"/>
                <w:szCs w:val="28"/>
                <w:lang w:val="en-US" w:eastAsia="zh-CN" w:bidi="ar"/>
              </w:rPr>
              <w:t>，得2分；</w:t>
            </w:r>
          </w:p>
          <w:p>
            <w:pPr>
              <w:keepNext w:val="0"/>
              <w:keepLines w:val="0"/>
              <w:widowControl/>
              <w:suppressLineNumbers w:val="0"/>
              <w:jc w:val="left"/>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评审依据：相关承诺书。</w:t>
            </w:r>
          </w:p>
        </w:tc>
        <w:tc>
          <w:tcPr>
            <w:tcW w:w="1253" w:type="dxa"/>
            <w:vAlign w:val="center"/>
          </w:tcPr>
          <w:p>
            <w:pPr>
              <w:keepNext w:val="0"/>
              <w:keepLines w:val="0"/>
              <w:widowControl/>
              <w:suppressLineNumbers w:val="0"/>
              <w:jc w:val="center"/>
              <w:rPr>
                <w:rFonts w:hint="eastAsia" w:asciiTheme="minorEastAsia" w:hAnsiTheme="minorEastAsia" w:eastAsiaTheme="minorEastAsia" w:cstheme="minorEastAsia"/>
                <w:b/>
                <w:bCs/>
                <w:color w:val="auto"/>
                <w:kern w:val="0"/>
                <w:sz w:val="28"/>
                <w:szCs w:val="28"/>
                <w:vertAlign w:val="baseline"/>
                <w:lang w:val="en-US" w:eastAsia="zh-CN" w:bidi="ar"/>
              </w:rPr>
            </w:pPr>
            <w:r>
              <w:rPr>
                <w:rFonts w:hint="eastAsia" w:asciiTheme="minorEastAsia" w:hAnsiTheme="minorEastAsia" w:eastAsiaTheme="minorEastAsia" w:cstheme="minorEastAsia"/>
                <w:b/>
                <w:bCs/>
                <w:color w:val="auto"/>
                <w:kern w:val="0"/>
                <w:sz w:val="28"/>
                <w:szCs w:val="28"/>
                <w:vertAlign w:val="baseline"/>
                <w:lang w:val="en-US" w:eastAsia="zh-CN"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专业技术支持方案</w:t>
            </w:r>
          </w:p>
        </w:tc>
        <w:tc>
          <w:tcPr>
            <w:tcW w:w="6050" w:type="dxa"/>
          </w:tcPr>
          <w:p>
            <w:pPr>
              <w:keepNext w:val="0"/>
              <w:keepLines w:val="0"/>
              <w:widowControl/>
              <w:suppressLineNumbers w:val="0"/>
              <w:jc w:val="left"/>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投标人根据招标文件要求及自身情况，制定本项目详细的专业技术支持方案。 评审办法：</w:t>
            </w:r>
          </w:p>
          <w:p>
            <w:pPr>
              <w:keepNext w:val="0"/>
              <w:keepLines w:val="0"/>
              <w:widowControl/>
              <w:suppressLineNumbers w:val="0"/>
              <w:jc w:val="left"/>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 xml:space="preserve">（1）方案载明专业技术支持能力的得 1分。 </w:t>
            </w:r>
          </w:p>
          <w:p>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 xml:space="preserve">（2）方案载明专业技术支持能力较强、专业技术支持实施方式的得 2分。 </w:t>
            </w:r>
          </w:p>
          <w:p>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（3）方案结合本项目实际环境及项目特征载明专业技术支持能力极强、专业技术支持实施方式及具体操作时间节点的得4分。</w:t>
            </w:r>
          </w:p>
          <w:p>
            <w:pPr>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（4）未提供相关证明文件则不得分。</w:t>
            </w:r>
          </w:p>
          <w:p>
            <w:pPr>
              <w:keepNext w:val="0"/>
              <w:keepLines w:val="0"/>
              <w:widowControl/>
              <w:suppressLineNumbers w:val="0"/>
              <w:jc w:val="left"/>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评审依据：相关服务方案。</w:t>
            </w:r>
          </w:p>
        </w:tc>
        <w:tc>
          <w:tcPr>
            <w:tcW w:w="1253" w:type="dxa"/>
            <w:vAlign w:val="center"/>
          </w:tcPr>
          <w:p>
            <w:pPr>
              <w:keepNext w:val="0"/>
              <w:keepLines w:val="0"/>
              <w:widowControl/>
              <w:suppressLineNumbers w:val="0"/>
              <w:jc w:val="center"/>
              <w:rPr>
                <w:rFonts w:hint="eastAsia" w:asciiTheme="minorEastAsia" w:hAnsiTheme="minorEastAsia" w:eastAsiaTheme="minorEastAsia" w:cstheme="minorEastAsia"/>
                <w:b/>
                <w:bCs/>
                <w:color w:val="auto"/>
                <w:kern w:val="0"/>
                <w:sz w:val="28"/>
                <w:szCs w:val="28"/>
                <w:vertAlign w:val="baseline"/>
                <w:lang w:val="en-US" w:eastAsia="zh-CN" w:bidi="ar"/>
              </w:rPr>
            </w:pPr>
            <w:r>
              <w:rPr>
                <w:rFonts w:hint="eastAsia" w:asciiTheme="minorEastAsia" w:hAnsiTheme="minorEastAsia" w:eastAsiaTheme="minorEastAsia" w:cstheme="minorEastAsia"/>
                <w:b/>
                <w:bCs/>
                <w:color w:val="auto"/>
                <w:kern w:val="0"/>
                <w:sz w:val="28"/>
                <w:szCs w:val="28"/>
                <w:vertAlign w:val="baseline"/>
                <w:lang w:val="en-US" w:eastAsia="zh-CN"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智能监控</w:t>
            </w:r>
          </w:p>
        </w:tc>
        <w:tc>
          <w:tcPr>
            <w:tcW w:w="6050" w:type="dxa"/>
          </w:tcPr>
          <w:p>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对本项目的每台电梯提供远程遥监装置，实行对电梯进行 24 小时不间断监控的得2分，无法提供的不得分。</w:t>
            </w:r>
          </w:p>
          <w:p>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评审依据：相关服务方案。</w:t>
            </w:r>
          </w:p>
        </w:tc>
        <w:tc>
          <w:tcPr>
            <w:tcW w:w="1253" w:type="dxa"/>
            <w:vAlign w:val="center"/>
          </w:tcPr>
          <w:p>
            <w:pPr>
              <w:keepNext w:val="0"/>
              <w:keepLines w:val="0"/>
              <w:widowControl/>
              <w:suppressLineNumbers w:val="0"/>
              <w:jc w:val="center"/>
              <w:rPr>
                <w:rFonts w:hint="eastAsia" w:asciiTheme="minorEastAsia" w:hAnsiTheme="minorEastAsia" w:eastAsiaTheme="minorEastAsia" w:cstheme="minorEastAsia"/>
                <w:b/>
                <w:bCs/>
                <w:color w:val="auto"/>
                <w:kern w:val="0"/>
                <w:sz w:val="28"/>
                <w:szCs w:val="28"/>
                <w:vertAlign w:val="baseline"/>
                <w:lang w:val="en-US" w:eastAsia="zh-CN" w:bidi="ar"/>
              </w:rPr>
            </w:pPr>
            <w:r>
              <w:rPr>
                <w:rFonts w:hint="eastAsia" w:asciiTheme="minorEastAsia" w:hAnsiTheme="minorEastAsia" w:eastAsiaTheme="minorEastAsia" w:cstheme="minorEastAsia"/>
                <w:b/>
                <w:bCs/>
                <w:color w:val="auto"/>
                <w:kern w:val="0"/>
                <w:sz w:val="28"/>
                <w:szCs w:val="28"/>
                <w:vertAlign w:val="baseline"/>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kern w:val="0"/>
                <w:sz w:val="28"/>
                <w:szCs w:val="28"/>
                <w:lang w:val="en-US" w:eastAsia="zh-CN" w:bidi="ar"/>
              </w:rPr>
              <w:t>应急管理方案及安全事故处理方案</w:t>
            </w:r>
          </w:p>
        </w:tc>
        <w:tc>
          <w:tcPr>
            <w:tcW w:w="6050" w:type="dxa"/>
          </w:tcPr>
          <w:p>
            <w:pPr>
              <w:keepNext w:val="0"/>
              <w:keepLines w:val="0"/>
              <w:widowControl/>
              <w:suppressLineNumbers w:val="0"/>
              <w:jc w:val="left"/>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投标人根据招标文件要求及自身情况，制定本项目详细的应急处置服务方案及安全事故处理方案。 评审办法：</w:t>
            </w:r>
          </w:p>
          <w:p>
            <w:pPr>
              <w:keepNext w:val="0"/>
              <w:keepLines w:val="0"/>
              <w:widowControl/>
              <w:suppressLineNumbers w:val="0"/>
              <w:jc w:val="left"/>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 xml:space="preserve">（1）方案载明应急情形、安全事故处理流程的得 1 分。 </w:t>
            </w:r>
          </w:p>
          <w:p>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 xml:space="preserve">（2）方案载明应急情形、安全事故处理流程、人员培训、管理制度及权责惩罚措施的得 3 分。 </w:t>
            </w:r>
          </w:p>
          <w:p>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kern w:val="0"/>
                <w:sz w:val="28"/>
                <w:szCs w:val="28"/>
                <w:lang w:val="en-US" w:eastAsia="zh-CN" w:bidi="ar"/>
              </w:rPr>
              <w:t>（3）方案结合本项目实际环境及项目特征载明应急情形、安全事故处理流程、人员培训、管理制度及权责惩罚措施及具体操作流等的得 5 分。</w:t>
            </w:r>
          </w:p>
          <w:p>
            <w:pPr>
              <w:keepNext w:val="0"/>
              <w:keepLines w:val="0"/>
              <w:widowControl/>
              <w:suppressLineNumbers w:val="0"/>
              <w:jc w:val="left"/>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（4）未提供则不得分。</w:t>
            </w:r>
          </w:p>
          <w:p>
            <w:pPr>
              <w:keepNext w:val="0"/>
              <w:keepLines w:val="0"/>
              <w:widowControl/>
              <w:suppressLineNumbers w:val="0"/>
              <w:jc w:val="left"/>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评审依据：相关服务方案。</w:t>
            </w:r>
          </w:p>
        </w:tc>
        <w:tc>
          <w:tcPr>
            <w:tcW w:w="1253" w:type="dxa"/>
            <w:vAlign w:val="center"/>
          </w:tcPr>
          <w:p>
            <w:pPr>
              <w:keepNext w:val="0"/>
              <w:keepLines w:val="0"/>
              <w:widowControl/>
              <w:suppressLineNumbers w:val="0"/>
              <w:jc w:val="center"/>
              <w:rPr>
                <w:rFonts w:hint="eastAsia" w:asciiTheme="minorEastAsia" w:hAnsiTheme="minorEastAsia" w:eastAsiaTheme="minorEastAsia" w:cstheme="minorEastAsia"/>
                <w:b/>
                <w:bCs/>
                <w:color w:val="auto"/>
                <w:kern w:val="0"/>
                <w:sz w:val="28"/>
                <w:szCs w:val="28"/>
                <w:vertAlign w:val="baseline"/>
                <w:lang w:val="en-US" w:eastAsia="zh-CN" w:bidi="ar"/>
              </w:rPr>
            </w:pPr>
            <w:r>
              <w:rPr>
                <w:rFonts w:hint="eastAsia" w:asciiTheme="minorEastAsia" w:hAnsiTheme="minorEastAsia" w:eastAsiaTheme="minorEastAsia" w:cstheme="minorEastAsia"/>
                <w:b/>
                <w:bCs/>
                <w:color w:val="auto"/>
                <w:kern w:val="0"/>
                <w:sz w:val="28"/>
                <w:szCs w:val="28"/>
                <w:vertAlign w:val="baseline"/>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keepNext w:val="0"/>
              <w:keepLines w:val="0"/>
              <w:widowControl/>
              <w:suppressLineNumbers w:val="0"/>
              <w:jc w:val="center"/>
              <w:rPr>
                <w:rFonts w:hint="eastAsia" w:asciiTheme="minorEastAsia" w:hAnsiTheme="minorEastAsia" w:eastAsiaTheme="minorEastAsia" w:cstheme="minorEastAsia"/>
                <w:b/>
                <w:bCs/>
                <w:color w:val="auto"/>
                <w:kern w:val="0"/>
                <w:sz w:val="28"/>
                <w:szCs w:val="28"/>
                <w:vertAlign w:val="baseline"/>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商务部分（25分）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kern w:val="0"/>
                <w:sz w:val="28"/>
                <w:szCs w:val="28"/>
                <w:lang w:val="en-US" w:eastAsia="zh-CN" w:bidi="ar"/>
              </w:rPr>
              <w:t>企业业绩</w:t>
            </w:r>
          </w:p>
        </w:tc>
        <w:tc>
          <w:tcPr>
            <w:tcW w:w="6050" w:type="dxa"/>
          </w:tcPr>
          <w:p>
            <w:pPr>
              <w:keepNext w:val="0"/>
              <w:keepLines w:val="0"/>
              <w:widowControl/>
              <w:suppressLineNumbers w:val="0"/>
              <w:jc w:val="left"/>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 xml:space="preserve">2021 年 1 月 1 日起至投标截止时间，投标人在管或已完成的学校相关维保业绩：有一个得 2分，满分 10分； </w:t>
            </w:r>
          </w:p>
          <w:p>
            <w:pPr>
              <w:keepNext w:val="0"/>
              <w:keepLines w:val="0"/>
              <w:widowControl/>
              <w:suppressLineNumbers w:val="0"/>
              <w:jc w:val="left"/>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 xml:space="preserve">说明： 1.业绩同一项目合同不重复得分。 </w:t>
            </w:r>
          </w:p>
          <w:p>
            <w:pPr>
              <w:keepNext w:val="0"/>
              <w:keepLines w:val="0"/>
              <w:widowControl/>
              <w:suppressLineNumbers w:val="0"/>
              <w:jc w:val="left"/>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2.提供的所有合同须体现服务内容，如无法体现的服务内容，该份合同不得分。</w:t>
            </w:r>
          </w:p>
          <w:p>
            <w:pPr>
              <w:keepNext w:val="0"/>
              <w:keepLines w:val="0"/>
              <w:widowControl/>
              <w:suppressLineNumbers w:val="0"/>
              <w:jc w:val="left"/>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评审依据：投标人需提供业绩合同（含续签合同，合同内容须含电梯维保等工作内容且须明确证明该业绩符合要求）。上述证明材料均须在投标文件中提供扫描件并加盖供应商公章，开标现场须提供上述证明材料对应原件，未提供、少提供或提供不符要求者不得分。</w:t>
            </w:r>
          </w:p>
        </w:tc>
        <w:tc>
          <w:tcPr>
            <w:tcW w:w="1253" w:type="dxa"/>
            <w:vAlign w:val="center"/>
          </w:tcPr>
          <w:p>
            <w:pPr>
              <w:keepNext w:val="0"/>
              <w:keepLines w:val="0"/>
              <w:widowControl/>
              <w:suppressLineNumbers w:val="0"/>
              <w:jc w:val="center"/>
              <w:rPr>
                <w:rFonts w:hint="eastAsia" w:asciiTheme="minorEastAsia" w:hAnsiTheme="minorEastAsia" w:eastAsiaTheme="minorEastAsia" w:cstheme="minorEastAsia"/>
                <w:b/>
                <w:bCs/>
                <w:color w:val="auto"/>
                <w:kern w:val="0"/>
                <w:sz w:val="28"/>
                <w:szCs w:val="28"/>
                <w:vertAlign w:val="baseline"/>
                <w:lang w:val="en-US" w:eastAsia="zh-CN" w:bidi="ar"/>
              </w:rPr>
            </w:pPr>
            <w:r>
              <w:rPr>
                <w:rFonts w:hint="eastAsia" w:asciiTheme="minorEastAsia" w:hAnsiTheme="minorEastAsia" w:eastAsiaTheme="minorEastAsia" w:cstheme="minorEastAsia"/>
                <w:b/>
                <w:bCs/>
                <w:color w:val="auto"/>
                <w:kern w:val="0"/>
                <w:sz w:val="28"/>
                <w:szCs w:val="28"/>
                <w:vertAlign w:val="baseline"/>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企业资质</w:t>
            </w:r>
          </w:p>
        </w:tc>
        <w:tc>
          <w:tcPr>
            <w:tcW w:w="6050" w:type="dxa"/>
          </w:tcPr>
          <w:p>
            <w:pPr>
              <w:keepNext w:val="0"/>
              <w:keepLines w:val="0"/>
              <w:widowControl/>
              <w:suppressLineNumbers w:val="0"/>
              <w:jc w:val="left"/>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投标人及其全资控股公司具有有效的</w:t>
            </w:r>
            <w:r>
              <w:rPr>
                <w:rFonts w:hint="eastAsia" w:asciiTheme="minorEastAsia" w:hAnsiTheme="minorEastAsia" w:eastAsiaTheme="minorEastAsia" w:cstheme="minorEastAsia"/>
                <w:i w:val="0"/>
                <w:iCs w:val="0"/>
                <w:caps w:val="0"/>
                <w:color w:val="333333"/>
                <w:spacing w:val="0"/>
                <w:sz w:val="28"/>
                <w:szCs w:val="28"/>
                <w:shd w:val="clear" w:fill="FFFFFF"/>
              </w:rPr>
              <w:t>安全生产许可证</w:t>
            </w:r>
            <w:r>
              <w:rPr>
                <w:rFonts w:hint="eastAsia" w:asciiTheme="minorEastAsia" w:hAnsiTheme="minorEastAsia" w:eastAsiaTheme="minorEastAsia" w:cstheme="minorEastAsia"/>
                <w:b w:val="0"/>
                <w:bCs w:val="0"/>
                <w:color w:val="auto"/>
                <w:kern w:val="0"/>
                <w:sz w:val="28"/>
                <w:szCs w:val="28"/>
                <w:lang w:val="en-US" w:eastAsia="zh-CN" w:bidi="ar"/>
              </w:rPr>
              <w:t>、</w:t>
            </w:r>
            <w:r>
              <w:rPr>
                <w:rFonts w:hint="eastAsia" w:asciiTheme="minorEastAsia" w:hAnsiTheme="minorEastAsia" w:eastAsiaTheme="minorEastAsia" w:cstheme="minorEastAsia"/>
                <w:i w:val="0"/>
                <w:iCs w:val="0"/>
                <w:caps w:val="0"/>
                <w:color w:val="333333"/>
                <w:spacing w:val="0"/>
                <w:sz w:val="28"/>
                <w:szCs w:val="28"/>
                <w:shd w:val="clear" w:fill="FFFFFF"/>
              </w:rPr>
              <w:t>特种设备维修许可证</w:t>
            </w:r>
            <w:r>
              <w:rPr>
                <w:rFonts w:hint="eastAsia" w:asciiTheme="minorEastAsia" w:hAnsiTheme="minorEastAsia" w:eastAsiaTheme="minorEastAsia" w:cstheme="minorEastAsia"/>
                <w:i w:val="0"/>
                <w:iCs w:val="0"/>
                <w:caps w:val="0"/>
                <w:color w:val="333333"/>
                <w:spacing w:val="0"/>
                <w:sz w:val="28"/>
                <w:szCs w:val="28"/>
                <w:shd w:val="clear" w:fill="FFFFFF"/>
                <w:lang w:eastAsia="zh-CN"/>
              </w:rPr>
              <w:t>、</w:t>
            </w:r>
            <w:r>
              <w:rPr>
                <w:rFonts w:hint="eastAsia" w:asciiTheme="minorEastAsia" w:hAnsiTheme="minorEastAsia" w:eastAsiaTheme="minorEastAsia" w:cstheme="minorEastAsia"/>
                <w:i w:val="0"/>
                <w:iCs w:val="0"/>
                <w:caps w:val="0"/>
                <w:color w:val="333333"/>
                <w:spacing w:val="0"/>
                <w:sz w:val="28"/>
                <w:szCs w:val="28"/>
                <w:shd w:val="clear" w:fill="FFFFFF"/>
              </w:rPr>
              <w:t>特种设备安全使用登记证</w:t>
            </w:r>
            <w:r>
              <w:rPr>
                <w:rFonts w:hint="eastAsia" w:asciiTheme="minorEastAsia" w:hAnsiTheme="minorEastAsia" w:eastAsiaTheme="minorEastAsia" w:cstheme="minorEastAsia"/>
                <w:i w:val="0"/>
                <w:iCs w:val="0"/>
                <w:caps w:val="0"/>
                <w:color w:val="333333"/>
                <w:spacing w:val="0"/>
                <w:sz w:val="28"/>
                <w:szCs w:val="28"/>
                <w:shd w:val="clear" w:fill="FFFFFF"/>
                <w:lang w:eastAsia="zh-CN"/>
              </w:rPr>
              <w:t>、</w:t>
            </w:r>
            <w:r>
              <w:rPr>
                <w:rFonts w:hint="eastAsia" w:asciiTheme="minorEastAsia" w:hAnsiTheme="minorEastAsia" w:eastAsiaTheme="minorEastAsia" w:cstheme="minorEastAsia"/>
                <w:i w:val="0"/>
                <w:iCs w:val="0"/>
                <w:caps w:val="0"/>
                <w:color w:val="333333"/>
                <w:spacing w:val="0"/>
                <w:sz w:val="28"/>
                <w:szCs w:val="28"/>
                <w:shd w:val="clear" w:fill="FFFFFF"/>
              </w:rPr>
              <w:t>特种设备检验检测机构资质证书</w:t>
            </w:r>
            <w:r>
              <w:rPr>
                <w:rFonts w:hint="eastAsia" w:asciiTheme="minorEastAsia" w:hAnsiTheme="minorEastAsia" w:eastAsiaTheme="minorEastAsia" w:cstheme="minorEastAsia"/>
                <w:i w:val="0"/>
                <w:iCs w:val="0"/>
                <w:caps w:val="0"/>
                <w:color w:val="333333"/>
                <w:spacing w:val="0"/>
                <w:sz w:val="28"/>
                <w:szCs w:val="28"/>
                <w:shd w:val="clear" w:fill="FFFFFF"/>
                <w:lang w:eastAsia="zh-CN"/>
              </w:rPr>
              <w:t>、</w:t>
            </w:r>
            <w:r>
              <w:rPr>
                <w:rFonts w:hint="eastAsia" w:asciiTheme="minorEastAsia" w:hAnsiTheme="minorEastAsia" w:eastAsiaTheme="minorEastAsia" w:cstheme="minorEastAsia"/>
                <w:i w:val="0"/>
                <w:iCs w:val="0"/>
                <w:caps w:val="0"/>
                <w:color w:val="333333"/>
                <w:spacing w:val="0"/>
                <w:sz w:val="28"/>
                <w:szCs w:val="28"/>
                <w:shd w:val="clear" w:fill="FFFFFF"/>
              </w:rPr>
              <w:t>特种设备安全评价机构资质证书</w:t>
            </w:r>
            <w:r>
              <w:rPr>
                <w:rFonts w:hint="eastAsia" w:asciiTheme="minorEastAsia" w:hAnsiTheme="minorEastAsia" w:eastAsiaTheme="minorEastAsia" w:cstheme="minorEastAsia"/>
                <w:i w:val="0"/>
                <w:iCs w:val="0"/>
                <w:caps w:val="0"/>
                <w:color w:val="333333"/>
                <w:spacing w:val="0"/>
                <w:sz w:val="28"/>
                <w:szCs w:val="28"/>
                <w:shd w:val="clear" w:fill="FFFFFF"/>
                <w:lang w:eastAsia="zh-CN"/>
              </w:rPr>
              <w:t>、</w:t>
            </w:r>
            <w:r>
              <w:rPr>
                <w:rFonts w:hint="eastAsia" w:asciiTheme="minorEastAsia" w:hAnsiTheme="minorEastAsia" w:eastAsiaTheme="minorEastAsia" w:cstheme="minorEastAsia"/>
                <w:i w:val="0"/>
                <w:iCs w:val="0"/>
                <w:caps w:val="0"/>
                <w:color w:val="333333"/>
                <w:spacing w:val="0"/>
                <w:sz w:val="28"/>
                <w:szCs w:val="28"/>
                <w:shd w:val="clear" w:fill="FFFFFF"/>
              </w:rPr>
              <w:t>扶梯、自动人行道（电梯）维修许可证</w:t>
            </w:r>
            <w:r>
              <w:rPr>
                <w:rFonts w:hint="eastAsia" w:asciiTheme="minorEastAsia" w:hAnsiTheme="minorEastAsia" w:eastAsiaTheme="minorEastAsia" w:cstheme="minorEastAsia"/>
                <w:b w:val="0"/>
                <w:bCs w:val="0"/>
                <w:color w:val="auto"/>
                <w:kern w:val="0"/>
                <w:sz w:val="28"/>
                <w:szCs w:val="28"/>
                <w:lang w:val="en-US" w:eastAsia="zh-CN" w:bidi="ar"/>
              </w:rPr>
              <w:t>，每提供一个证书1分，共6分。</w:t>
            </w:r>
          </w:p>
          <w:p>
            <w:pPr>
              <w:keepNext w:val="0"/>
              <w:keepLines w:val="0"/>
              <w:widowControl/>
              <w:suppressLineNumbers w:val="0"/>
              <w:jc w:val="left"/>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 w:val="0"/>
                <w:bCs w:val="0"/>
                <w:color w:val="auto"/>
                <w:kern w:val="0"/>
                <w:sz w:val="28"/>
                <w:szCs w:val="28"/>
                <w:lang w:val="en-US" w:eastAsia="zh-CN" w:bidi="ar"/>
              </w:rPr>
              <w:t>投标人及其全资控股公司具有有效的质量管理体系认证证书、环境管理体系认证证书、</w:t>
            </w:r>
            <w:r>
              <w:rPr>
                <w:rFonts w:hint="eastAsia" w:asciiTheme="minorEastAsia" w:hAnsiTheme="minorEastAsia" w:eastAsiaTheme="minorEastAsia" w:cstheme="minorEastAsia"/>
                <w:bCs/>
                <w:sz w:val="28"/>
                <w:szCs w:val="28"/>
              </w:rPr>
              <w:t>职业健康安全体系认证</w:t>
            </w:r>
            <w:r>
              <w:rPr>
                <w:rFonts w:hint="eastAsia" w:asciiTheme="minorEastAsia" w:hAnsiTheme="minorEastAsia" w:eastAsiaTheme="minorEastAsia" w:cstheme="minorEastAsia"/>
                <w:b w:val="0"/>
                <w:bCs w:val="0"/>
                <w:color w:val="auto"/>
                <w:kern w:val="0"/>
                <w:sz w:val="28"/>
                <w:szCs w:val="28"/>
                <w:lang w:val="en-US" w:eastAsia="zh-CN" w:bidi="ar"/>
              </w:rPr>
              <w:t xml:space="preserve">，每提供一个证书1分，共3分。 评审依据:投标人需提供有效期内的相关认证证书。上述证明材料均须在投标文件中提供扫描件并加盖供应商公章及国家认证网站截图并加盖投标人公章，开标现场须提供上述证明材料对应原件，未提供、少提供或提供不符要求者不得分。 </w:t>
            </w:r>
          </w:p>
        </w:tc>
        <w:tc>
          <w:tcPr>
            <w:tcW w:w="1253" w:type="dxa"/>
            <w:vAlign w:val="center"/>
          </w:tcPr>
          <w:p>
            <w:pPr>
              <w:keepNext w:val="0"/>
              <w:keepLines w:val="0"/>
              <w:widowControl/>
              <w:suppressLineNumbers w:val="0"/>
              <w:jc w:val="center"/>
              <w:rPr>
                <w:rFonts w:hint="eastAsia" w:asciiTheme="minorEastAsia" w:hAnsiTheme="minorEastAsia" w:eastAsiaTheme="minorEastAsia" w:cstheme="minorEastAsia"/>
                <w:b/>
                <w:bCs/>
                <w:color w:val="auto"/>
                <w:kern w:val="0"/>
                <w:sz w:val="28"/>
                <w:szCs w:val="28"/>
                <w:vertAlign w:val="baseline"/>
                <w:lang w:val="en-US" w:eastAsia="zh-CN" w:bidi="ar"/>
              </w:rPr>
            </w:pPr>
            <w:r>
              <w:rPr>
                <w:rFonts w:hint="eastAsia" w:asciiTheme="minorEastAsia" w:hAnsiTheme="minorEastAsia" w:eastAsiaTheme="minorEastAsia" w:cstheme="minorEastAsia"/>
                <w:b/>
                <w:bCs/>
                <w:color w:val="auto"/>
                <w:kern w:val="0"/>
                <w:sz w:val="28"/>
                <w:szCs w:val="28"/>
                <w:vertAlign w:val="baseline"/>
                <w:lang w:val="en-US" w:eastAsia="zh-CN" w:bidi="ar"/>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pPr>
              <w:pStyle w:val="6"/>
              <w:numPr>
                <w:ilvl w:val="0"/>
                <w:numId w:val="0"/>
              </w:numPr>
              <w:spacing w:line="480" w:lineRule="atLeast"/>
              <w:jc w:val="center"/>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sz w:val="28"/>
                <w:szCs w:val="28"/>
              </w:rPr>
              <w:t>响应承诺</w:t>
            </w:r>
          </w:p>
        </w:tc>
        <w:tc>
          <w:tcPr>
            <w:tcW w:w="6050" w:type="dxa"/>
          </w:tcPr>
          <w:p>
            <w:pPr>
              <w:pStyle w:val="6"/>
              <w:spacing w:line="480" w:lineRule="atLeast"/>
              <w:ind w:firstLine="560" w:firstLineChars="200"/>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bCs/>
                <w:sz w:val="28"/>
                <w:szCs w:val="28"/>
              </w:rPr>
              <w:t>供应商在采购人周边5公里范围内设置服务人员维护点，得</w:t>
            </w:r>
            <w:r>
              <w:rPr>
                <w:rFonts w:hint="eastAsia" w:asciiTheme="minorEastAsia" w:hAnsiTheme="minorEastAsia" w:eastAsiaTheme="minorEastAsia" w:cstheme="minorEastAsia"/>
                <w:bCs/>
                <w:sz w:val="28"/>
                <w:szCs w:val="28"/>
                <w:lang w:val="en-US" w:eastAsia="zh-CN"/>
              </w:rPr>
              <w:t>6</w:t>
            </w:r>
            <w:r>
              <w:rPr>
                <w:rFonts w:hint="eastAsia" w:asciiTheme="minorEastAsia" w:hAnsiTheme="minorEastAsia" w:eastAsiaTheme="minorEastAsia" w:cstheme="minorEastAsia"/>
                <w:bCs/>
                <w:sz w:val="28"/>
                <w:szCs w:val="28"/>
              </w:rPr>
              <w:t>分；在采购人周边10公里范围内设置服务人员维护点，得</w:t>
            </w:r>
            <w:r>
              <w:rPr>
                <w:rFonts w:hint="eastAsia" w:asciiTheme="minorEastAsia" w:hAnsiTheme="minorEastAsia" w:eastAsiaTheme="minorEastAsia" w:cstheme="minorEastAsia"/>
                <w:bCs/>
                <w:sz w:val="28"/>
                <w:szCs w:val="28"/>
                <w:lang w:val="en-US" w:eastAsia="zh-CN"/>
              </w:rPr>
              <w:t>3</w:t>
            </w:r>
            <w:r>
              <w:rPr>
                <w:rFonts w:hint="eastAsia" w:asciiTheme="minorEastAsia" w:hAnsiTheme="minorEastAsia" w:eastAsiaTheme="minorEastAsia" w:cstheme="minorEastAsia"/>
                <w:bCs/>
                <w:sz w:val="28"/>
                <w:szCs w:val="28"/>
              </w:rPr>
              <w:t>分；超出10公里不得分，不重复加分。</w:t>
            </w:r>
          </w:p>
        </w:tc>
        <w:tc>
          <w:tcPr>
            <w:tcW w:w="1253" w:type="dxa"/>
            <w:vAlign w:val="center"/>
          </w:tcPr>
          <w:p>
            <w:pPr>
              <w:keepNext w:val="0"/>
              <w:keepLines w:val="0"/>
              <w:widowControl/>
              <w:suppressLineNumbers w:val="0"/>
              <w:jc w:val="center"/>
              <w:rPr>
                <w:rFonts w:hint="eastAsia" w:asciiTheme="minorEastAsia" w:hAnsiTheme="minorEastAsia" w:eastAsiaTheme="minorEastAsia" w:cstheme="minorEastAsia"/>
                <w:b/>
                <w:bCs/>
                <w:color w:val="auto"/>
                <w:kern w:val="0"/>
                <w:sz w:val="28"/>
                <w:szCs w:val="28"/>
                <w:vertAlign w:val="baseline"/>
                <w:lang w:val="en-US" w:eastAsia="zh-CN" w:bidi="ar"/>
              </w:rPr>
            </w:pPr>
            <w:r>
              <w:rPr>
                <w:rFonts w:hint="eastAsia" w:asciiTheme="minorEastAsia" w:hAnsiTheme="minorEastAsia" w:eastAsiaTheme="minorEastAsia" w:cstheme="minorEastAsia"/>
                <w:b/>
                <w:bCs/>
                <w:color w:val="auto"/>
                <w:kern w:val="0"/>
                <w:sz w:val="28"/>
                <w:szCs w:val="28"/>
                <w:vertAlign w:val="baseline"/>
                <w:lang w:val="en-US" w:eastAsia="zh-CN" w:bidi="ar"/>
              </w:rPr>
              <w:t>6分</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94"/>
      <w:rPr>
        <w:rFonts w:eastAsia="Times New Roman"/>
        <w:sz w:val="18"/>
        <w:szCs w:val="18"/>
      </w:rPr>
    </w:pPr>
    <w:r>
      <w:rPr>
        <w:rFonts w:eastAsia="Times New Roman"/>
        <w:spacing w:val="-5"/>
        <w:sz w:val="18"/>
        <w:szCs w:val="18"/>
      </w:rPr>
      <w:t>87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2FE2A"/>
    <w:multiLevelType w:val="singleLevel"/>
    <w:tmpl w:val="BBB2FE2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NDU2YzUzNzY2NzI0MTI4MjE5YjBmNmQ3Nzk3ZmEifQ=="/>
  </w:docVars>
  <w:rsids>
    <w:rsidRoot w:val="00000000"/>
    <w:rsid w:val="01AE5CAE"/>
    <w:rsid w:val="02CB3070"/>
    <w:rsid w:val="02FD72B4"/>
    <w:rsid w:val="030079F4"/>
    <w:rsid w:val="04C52B8F"/>
    <w:rsid w:val="072944D0"/>
    <w:rsid w:val="072B0E3F"/>
    <w:rsid w:val="07647CB6"/>
    <w:rsid w:val="07DB29DD"/>
    <w:rsid w:val="0F2B20F7"/>
    <w:rsid w:val="0F87169C"/>
    <w:rsid w:val="134578A4"/>
    <w:rsid w:val="134703B8"/>
    <w:rsid w:val="14B32996"/>
    <w:rsid w:val="153C35C1"/>
    <w:rsid w:val="157D48DE"/>
    <w:rsid w:val="16510531"/>
    <w:rsid w:val="18E84F59"/>
    <w:rsid w:val="1B59213E"/>
    <w:rsid w:val="1C24171B"/>
    <w:rsid w:val="1D151BBF"/>
    <w:rsid w:val="1DAB74C4"/>
    <w:rsid w:val="1E6A59DA"/>
    <w:rsid w:val="20046449"/>
    <w:rsid w:val="2027280B"/>
    <w:rsid w:val="27C272BD"/>
    <w:rsid w:val="28950D62"/>
    <w:rsid w:val="29E816A3"/>
    <w:rsid w:val="29F7252B"/>
    <w:rsid w:val="2A4326F2"/>
    <w:rsid w:val="2A5807FE"/>
    <w:rsid w:val="301A1BC4"/>
    <w:rsid w:val="30FE1366"/>
    <w:rsid w:val="32CE0B8D"/>
    <w:rsid w:val="34392AF0"/>
    <w:rsid w:val="346239BA"/>
    <w:rsid w:val="38046C3D"/>
    <w:rsid w:val="383F1677"/>
    <w:rsid w:val="386908A2"/>
    <w:rsid w:val="3A754442"/>
    <w:rsid w:val="3AC20778"/>
    <w:rsid w:val="3DBB4AF7"/>
    <w:rsid w:val="41612B89"/>
    <w:rsid w:val="42506B02"/>
    <w:rsid w:val="436A2966"/>
    <w:rsid w:val="437250E7"/>
    <w:rsid w:val="43B91C97"/>
    <w:rsid w:val="44975D37"/>
    <w:rsid w:val="46C37026"/>
    <w:rsid w:val="48C91E02"/>
    <w:rsid w:val="49FB248F"/>
    <w:rsid w:val="4B0E61F2"/>
    <w:rsid w:val="4C1E11FF"/>
    <w:rsid w:val="4CAF17A1"/>
    <w:rsid w:val="4CFA4C80"/>
    <w:rsid w:val="4FA3432E"/>
    <w:rsid w:val="50BB3901"/>
    <w:rsid w:val="52330B20"/>
    <w:rsid w:val="525E660B"/>
    <w:rsid w:val="52B15923"/>
    <w:rsid w:val="52C05339"/>
    <w:rsid w:val="5325039A"/>
    <w:rsid w:val="536015B5"/>
    <w:rsid w:val="54573C10"/>
    <w:rsid w:val="54D175A6"/>
    <w:rsid w:val="54E96B00"/>
    <w:rsid w:val="56097A90"/>
    <w:rsid w:val="56533CB1"/>
    <w:rsid w:val="5C773E81"/>
    <w:rsid w:val="5D9E51B4"/>
    <w:rsid w:val="5E4E6BDA"/>
    <w:rsid w:val="5EA031AD"/>
    <w:rsid w:val="5F855827"/>
    <w:rsid w:val="60144616"/>
    <w:rsid w:val="62FA5635"/>
    <w:rsid w:val="63597730"/>
    <w:rsid w:val="6ADF18A4"/>
    <w:rsid w:val="6BEA5A68"/>
    <w:rsid w:val="6CD136F7"/>
    <w:rsid w:val="6DD71F00"/>
    <w:rsid w:val="70B12FBD"/>
    <w:rsid w:val="71425F3D"/>
    <w:rsid w:val="71EB5C6E"/>
    <w:rsid w:val="72F22F9D"/>
    <w:rsid w:val="74592155"/>
    <w:rsid w:val="766D0309"/>
    <w:rsid w:val="7B166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jc w:val="center"/>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semiHidden/>
    <w:qFormat/>
    <w:uiPriority w:val="99"/>
    <w:pPr>
      <w:ind w:firstLine="420" w:firstLineChars="200"/>
    </w:pPr>
  </w:style>
  <w:style w:type="paragraph" w:styleId="6">
    <w:name w:val="annotation text"/>
    <w:basedOn w:val="1"/>
    <w:qFormat/>
    <w:uiPriority w:val="0"/>
    <w:pPr>
      <w:jc w:val="left"/>
    </w:pPr>
    <w:rPr>
      <w:rFonts w:cs="Times New Roman"/>
      <w:color w:val="000000"/>
    </w:rPr>
  </w:style>
  <w:style w:type="paragraph" w:styleId="7">
    <w:name w:val="Body Text"/>
    <w:basedOn w:val="1"/>
    <w:next w:val="1"/>
    <w:qFormat/>
    <w:uiPriority w:val="0"/>
    <w:pPr>
      <w:spacing w:after="120"/>
    </w:pPr>
  </w:style>
  <w:style w:type="paragraph" w:styleId="8">
    <w:name w:val="Plain Text"/>
    <w:basedOn w:val="1"/>
    <w:qFormat/>
    <w:uiPriority w:val="0"/>
    <w:pPr>
      <w:spacing w:line="320" w:lineRule="exact"/>
    </w:pPr>
    <w:rPr>
      <w:rFonts w:ascii="宋体" w:hAnsi="Courier New" w:cs="Courier New"/>
      <w:szCs w:val="21"/>
    </w:rPr>
  </w:style>
  <w:style w:type="paragraph" w:styleId="9">
    <w:name w:val="Body Text Indent 2"/>
    <w:basedOn w:val="1"/>
    <w:qFormat/>
    <w:uiPriority w:val="0"/>
    <w:pPr>
      <w:spacing w:after="120" w:afterLines="0" w:line="480" w:lineRule="auto"/>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paragraph" w:customStyle="1" w:styleId="15">
    <w:name w:val="表格文字"/>
    <w:basedOn w:val="1"/>
    <w:qFormat/>
    <w:uiPriority w:val="0"/>
    <w:pPr>
      <w:adjustRightInd w:val="0"/>
      <w:spacing w:line="420" w:lineRule="atLeast"/>
      <w:jc w:val="left"/>
      <w:textAlignment w:val="baseline"/>
    </w:pPr>
    <w:rPr>
      <w:rFonts w:ascii="Times New Roman" w:hAnsi="Times New Roman"/>
      <w:kern w:val="0"/>
    </w:rPr>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7">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18364</Words>
  <Characters>19257</Characters>
  <Lines>0</Lines>
  <Paragraphs>0</Paragraphs>
  <TotalTime>3</TotalTime>
  <ScaleCrop>false</ScaleCrop>
  <LinksUpToDate>false</LinksUpToDate>
  <CharactersWithSpaces>20384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2023-06-05T06:24:00Z</dcterms:created>
  <dc:creator>pc</dc:creator>
  <cp:lastModifiedBy>Administrator</cp:lastModifiedBy>
  <dcterms:modified xsi:type="dcterms:W3CDTF">2024-06-07T08:31:13Z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0B3B9BBEA711478C9E86D260FBC5839F_12</vt:lpwstr>
  </property>
</Properties>
</file>